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6F4A" w14:textId="43AEC456" w:rsidR="00CB36F8" w:rsidRPr="00CB36F8" w:rsidRDefault="00CB36F8" w:rsidP="000036BB">
      <w:pPr>
        <w:autoSpaceDE w:val="0"/>
        <w:autoSpaceDN w:val="0"/>
        <w:adjustRightInd w:val="0"/>
        <w:jc w:val="center"/>
        <w:rPr>
          <w:rFonts w:cs="Arial"/>
          <w:b/>
          <w:bCs/>
          <w:color w:val="0072A1"/>
          <w:szCs w:val="24"/>
        </w:rPr>
      </w:pPr>
      <w:r w:rsidRPr="00CB36F8">
        <w:rPr>
          <w:rFonts w:cs="Arial"/>
          <w:b/>
          <w:bCs/>
          <w:color w:val="0072A1"/>
          <w:szCs w:val="24"/>
        </w:rPr>
        <w:t>TN</w:t>
      </w:r>
      <w:r w:rsidR="001C55FD">
        <w:rPr>
          <w:rFonts w:cs="Arial"/>
          <w:b/>
          <w:bCs/>
          <w:color w:val="0072A1"/>
          <w:szCs w:val="24"/>
        </w:rPr>
        <w:t>M</w:t>
      </w:r>
      <w:r w:rsidRPr="00CB36F8">
        <w:rPr>
          <w:rFonts w:cs="Arial"/>
          <w:b/>
          <w:bCs/>
          <w:color w:val="0072A1"/>
          <w:szCs w:val="24"/>
        </w:rPr>
        <w:t xml:space="preserve"> 8</w:t>
      </w:r>
    </w:p>
    <w:p w14:paraId="06F93AE3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b/>
          <w:bCs/>
          <w:color w:val="0072A1"/>
          <w:szCs w:val="24"/>
        </w:rPr>
      </w:pPr>
    </w:p>
    <w:p w14:paraId="2254BC9B" w14:textId="77777777" w:rsidR="00CB36F8" w:rsidRPr="000036BB" w:rsidRDefault="00CB36F8" w:rsidP="00CB36F8">
      <w:pPr>
        <w:autoSpaceDE w:val="0"/>
        <w:autoSpaceDN w:val="0"/>
        <w:adjustRightInd w:val="0"/>
        <w:rPr>
          <w:rFonts w:cs="Arial"/>
          <w:b/>
          <w:bCs/>
          <w:szCs w:val="24"/>
          <w:u w:val="single"/>
        </w:rPr>
      </w:pPr>
      <w:r w:rsidRPr="000036BB">
        <w:rPr>
          <w:rFonts w:cs="Arial"/>
          <w:b/>
          <w:bCs/>
          <w:szCs w:val="24"/>
          <w:u w:val="single"/>
        </w:rPr>
        <w:t>Pancreas</w:t>
      </w:r>
    </w:p>
    <w:p w14:paraId="27D44B3F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b/>
          <w:bCs/>
          <w:color w:val="0072A1"/>
          <w:szCs w:val="24"/>
        </w:rPr>
      </w:pPr>
    </w:p>
    <w:p w14:paraId="16576790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CB36F8">
        <w:rPr>
          <w:rFonts w:cs="Arial"/>
          <w:b/>
          <w:bCs/>
          <w:color w:val="000000"/>
          <w:szCs w:val="24"/>
        </w:rPr>
        <w:t>T – Primary Tumour</w:t>
      </w:r>
    </w:p>
    <w:p w14:paraId="322CB137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CB36F8">
        <w:rPr>
          <w:rFonts w:cs="Arial"/>
          <w:color w:val="FF0000"/>
          <w:szCs w:val="24"/>
        </w:rPr>
        <w:t>TX</w:t>
      </w:r>
      <w:r w:rsidRPr="00CB36F8">
        <w:rPr>
          <w:rFonts w:cs="Arial"/>
          <w:color w:val="000000"/>
          <w:szCs w:val="24"/>
        </w:rPr>
        <w:t xml:space="preserve"> Primary tumour cannot be assessed</w:t>
      </w:r>
    </w:p>
    <w:p w14:paraId="779763C4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CB36F8">
        <w:rPr>
          <w:rFonts w:cs="Arial"/>
          <w:color w:val="FF0000"/>
          <w:szCs w:val="24"/>
        </w:rPr>
        <w:t>T0</w:t>
      </w:r>
      <w:r w:rsidRPr="00CB36F8">
        <w:rPr>
          <w:rFonts w:cs="Arial"/>
          <w:color w:val="000000"/>
          <w:szCs w:val="24"/>
        </w:rPr>
        <w:t xml:space="preserve"> No evidence of primary tumour</w:t>
      </w:r>
    </w:p>
    <w:p w14:paraId="05DB5FC6" w14:textId="77777777" w:rsid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CB36F8">
        <w:rPr>
          <w:rFonts w:cs="Arial"/>
          <w:color w:val="FF0000"/>
          <w:szCs w:val="24"/>
        </w:rPr>
        <w:t>Tis</w:t>
      </w:r>
      <w:r w:rsidRPr="00CB36F8">
        <w:rPr>
          <w:rFonts w:cs="Arial"/>
          <w:color w:val="000000"/>
          <w:szCs w:val="24"/>
        </w:rPr>
        <w:t xml:space="preserve"> Carcinoma in situ </w:t>
      </w:r>
      <w:r>
        <w:rPr>
          <w:rFonts w:cs="Arial"/>
          <w:color w:val="000000"/>
          <w:szCs w:val="24"/>
        </w:rPr>
        <w:t>(</w:t>
      </w:r>
      <w:r w:rsidRPr="00CB36F8">
        <w:rPr>
          <w:rFonts w:cs="Arial"/>
          <w:color w:val="000000"/>
          <w:szCs w:val="24"/>
        </w:rPr>
        <w:t xml:space="preserve">also includes </w:t>
      </w:r>
      <w:proofErr w:type="spellStart"/>
      <w:r w:rsidRPr="00CB36F8">
        <w:rPr>
          <w:rFonts w:cs="Arial"/>
          <w:color w:val="000000"/>
          <w:szCs w:val="24"/>
        </w:rPr>
        <w:t>PanIN</w:t>
      </w:r>
      <w:proofErr w:type="spellEnd"/>
      <w:r w:rsidRPr="00CB36F8">
        <w:rPr>
          <w:rFonts w:cs="Arial"/>
          <w:color w:val="000000"/>
          <w:szCs w:val="24"/>
        </w:rPr>
        <w:t>–III</w:t>
      </w:r>
      <w:r>
        <w:rPr>
          <w:rFonts w:cs="Arial"/>
          <w:color w:val="000000"/>
          <w:szCs w:val="24"/>
        </w:rPr>
        <w:t>)</w:t>
      </w:r>
    </w:p>
    <w:p w14:paraId="4BF5F549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CB36F8">
        <w:rPr>
          <w:rFonts w:cs="Arial"/>
          <w:color w:val="FF0000"/>
          <w:szCs w:val="24"/>
        </w:rPr>
        <w:t>T1</w:t>
      </w:r>
      <w:r w:rsidRPr="00CB36F8">
        <w:rPr>
          <w:rFonts w:cs="Arial"/>
          <w:color w:val="000000"/>
          <w:szCs w:val="24"/>
        </w:rPr>
        <w:t xml:space="preserve"> Tumour 2 cm or less in greatest dimension</w:t>
      </w:r>
    </w:p>
    <w:p w14:paraId="35CFE0DD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CB36F8">
        <w:rPr>
          <w:rFonts w:cs="Arial"/>
          <w:color w:val="FF0000"/>
          <w:szCs w:val="24"/>
        </w:rPr>
        <w:t>T1a</w:t>
      </w:r>
      <w:r w:rsidRPr="00CB36F8">
        <w:rPr>
          <w:rFonts w:cs="Arial"/>
          <w:color w:val="000000"/>
          <w:szCs w:val="24"/>
        </w:rPr>
        <w:t xml:space="preserve"> Tumour 0.5 cm or less in greatest dimension</w:t>
      </w:r>
    </w:p>
    <w:p w14:paraId="02F254FB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CB36F8">
        <w:rPr>
          <w:rFonts w:cs="Arial"/>
          <w:color w:val="FF0000"/>
          <w:szCs w:val="24"/>
        </w:rPr>
        <w:t xml:space="preserve">T1b </w:t>
      </w:r>
      <w:r w:rsidRPr="00CB36F8">
        <w:rPr>
          <w:rFonts w:cs="Arial"/>
          <w:color w:val="000000"/>
          <w:szCs w:val="24"/>
        </w:rPr>
        <w:t>Tumour greater than 0.5 cm and less than 1 cm in greatest dimension</w:t>
      </w:r>
    </w:p>
    <w:p w14:paraId="25B2DABB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CB36F8">
        <w:rPr>
          <w:rFonts w:cs="Arial"/>
          <w:color w:val="FF0000"/>
          <w:szCs w:val="24"/>
        </w:rPr>
        <w:t>T1c</w:t>
      </w:r>
      <w:r w:rsidRPr="00CB36F8">
        <w:rPr>
          <w:rFonts w:cs="Arial"/>
          <w:color w:val="000000"/>
          <w:szCs w:val="24"/>
        </w:rPr>
        <w:t xml:space="preserve"> Tumour greater than 1 cm but no more than 2 cm in greatest dimension</w:t>
      </w:r>
    </w:p>
    <w:p w14:paraId="597DFE98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CB36F8">
        <w:rPr>
          <w:rFonts w:cs="Arial"/>
          <w:color w:val="FF0000"/>
          <w:szCs w:val="24"/>
        </w:rPr>
        <w:t>T2</w:t>
      </w:r>
      <w:r w:rsidRPr="00CB36F8">
        <w:rPr>
          <w:rFonts w:cs="Arial"/>
          <w:color w:val="000000"/>
          <w:szCs w:val="24"/>
        </w:rPr>
        <w:t xml:space="preserve"> Tumour more than 2 cm but no more than 4 cm in greatest dimension</w:t>
      </w:r>
    </w:p>
    <w:p w14:paraId="519CE2B6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CB36F8">
        <w:rPr>
          <w:rFonts w:cs="Arial"/>
          <w:color w:val="FF0000"/>
          <w:szCs w:val="24"/>
        </w:rPr>
        <w:t>T3</w:t>
      </w:r>
      <w:r w:rsidRPr="00CB36F8">
        <w:rPr>
          <w:rFonts w:cs="Arial"/>
          <w:color w:val="000000"/>
          <w:szCs w:val="24"/>
        </w:rPr>
        <w:t xml:space="preserve"> Tumour and more than 4 cm in greatest dimension</w:t>
      </w:r>
    </w:p>
    <w:p w14:paraId="0AB243A0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CB36F8">
        <w:rPr>
          <w:rFonts w:cs="Arial"/>
          <w:color w:val="FF0000"/>
          <w:szCs w:val="24"/>
        </w:rPr>
        <w:t xml:space="preserve">T4 </w:t>
      </w:r>
      <w:r w:rsidRPr="00CB36F8">
        <w:rPr>
          <w:rFonts w:cs="Arial"/>
          <w:color w:val="000000"/>
          <w:szCs w:val="24"/>
        </w:rPr>
        <w:t>Tumour involves coeliac axis, superior mesenteric artery and/or common hepatic</w:t>
      </w:r>
    </w:p>
    <w:p w14:paraId="73D90CFD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CB36F8">
        <w:rPr>
          <w:rFonts w:cs="Arial"/>
          <w:color w:val="000000"/>
          <w:szCs w:val="24"/>
        </w:rPr>
        <w:t>artery</w:t>
      </w:r>
    </w:p>
    <w:p w14:paraId="68D44B21" w14:textId="77777777" w:rsidR="00CB36F8" w:rsidRDefault="00CB36F8" w:rsidP="00CB36F8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</w:p>
    <w:p w14:paraId="33532FB1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CB36F8">
        <w:rPr>
          <w:rFonts w:cs="Arial"/>
          <w:b/>
          <w:bCs/>
          <w:color w:val="000000"/>
          <w:szCs w:val="24"/>
        </w:rPr>
        <w:t>N – Regional Lymph Nodes</w:t>
      </w:r>
    </w:p>
    <w:p w14:paraId="19597910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CB36F8">
        <w:rPr>
          <w:rFonts w:cs="Arial"/>
          <w:color w:val="FF0000"/>
          <w:szCs w:val="24"/>
        </w:rPr>
        <w:t>NX</w:t>
      </w:r>
      <w:r w:rsidRPr="00CB36F8">
        <w:rPr>
          <w:rFonts w:cs="Arial"/>
          <w:color w:val="000000"/>
          <w:szCs w:val="24"/>
        </w:rPr>
        <w:t xml:space="preserve"> Regional lymph nodes cannot be assessed</w:t>
      </w:r>
    </w:p>
    <w:p w14:paraId="18861389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CB36F8">
        <w:rPr>
          <w:rFonts w:cs="Arial"/>
          <w:color w:val="FF0000"/>
          <w:szCs w:val="24"/>
        </w:rPr>
        <w:t>N0</w:t>
      </w:r>
      <w:r w:rsidRPr="00CB36F8">
        <w:rPr>
          <w:rFonts w:cs="Arial"/>
          <w:color w:val="000000"/>
          <w:szCs w:val="24"/>
        </w:rPr>
        <w:t xml:space="preserve"> No regional lymph node metastasis</w:t>
      </w:r>
    </w:p>
    <w:p w14:paraId="6AA83580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CB36F8">
        <w:rPr>
          <w:rFonts w:cs="Arial"/>
          <w:color w:val="FF0000"/>
          <w:szCs w:val="24"/>
        </w:rPr>
        <w:t>N1</w:t>
      </w:r>
      <w:r w:rsidRPr="00CB36F8">
        <w:rPr>
          <w:rFonts w:cs="Arial"/>
          <w:color w:val="000000"/>
          <w:szCs w:val="24"/>
        </w:rPr>
        <w:t xml:space="preserve"> Metastases in 1 to 3 regional lymph node</w:t>
      </w:r>
      <w:r>
        <w:rPr>
          <w:rFonts w:cs="Arial"/>
          <w:color w:val="000000"/>
          <w:szCs w:val="24"/>
        </w:rPr>
        <w:t>s</w:t>
      </w:r>
    </w:p>
    <w:p w14:paraId="52195B52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CB36F8">
        <w:rPr>
          <w:rFonts w:cs="Arial"/>
          <w:color w:val="FF0000"/>
          <w:szCs w:val="24"/>
        </w:rPr>
        <w:t>N2</w:t>
      </w:r>
      <w:r w:rsidRPr="00CB36F8">
        <w:rPr>
          <w:rFonts w:cs="Arial"/>
          <w:color w:val="000000"/>
          <w:szCs w:val="24"/>
        </w:rPr>
        <w:t xml:space="preserve"> Metastases in 4 or more regional lymph node</w:t>
      </w:r>
      <w:r>
        <w:rPr>
          <w:rFonts w:cs="Arial"/>
          <w:color w:val="000000"/>
          <w:szCs w:val="24"/>
        </w:rPr>
        <w:t>s</w:t>
      </w:r>
    </w:p>
    <w:p w14:paraId="31D1413E" w14:textId="77777777" w:rsidR="00CB36F8" w:rsidRDefault="00CB36F8" w:rsidP="00CB36F8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</w:p>
    <w:p w14:paraId="43C0A2F1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CB36F8">
        <w:rPr>
          <w:rFonts w:cs="Arial"/>
          <w:b/>
          <w:bCs/>
          <w:color w:val="000000"/>
          <w:szCs w:val="24"/>
        </w:rPr>
        <w:t>M – Distant Metastasis</w:t>
      </w:r>
    </w:p>
    <w:p w14:paraId="5037D2F6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CB36F8">
        <w:rPr>
          <w:rFonts w:cs="Arial"/>
          <w:color w:val="FF0000"/>
          <w:szCs w:val="24"/>
        </w:rPr>
        <w:t>M0</w:t>
      </w:r>
      <w:r w:rsidRPr="00CB36F8">
        <w:rPr>
          <w:rFonts w:cs="Arial"/>
          <w:color w:val="000000"/>
          <w:szCs w:val="24"/>
        </w:rPr>
        <w:t xml:space="preserve"> No distant metastasis</w:t>
      </w:r>
    </w:p>
    <w:p w14:paraId="08A5184A" w14:textId="77777777" w:rsid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CB36F8">
        <w:rPr>
          <w:rFonts w:cs="Arial"/>
          <w:color w:val="FF0000"/>
          <w:szCs w:val="24"/>
        </w:rPr>
        <w:t>M1</w:t>
      </w:r>
      <w:r w:rsidRPr="00CB36F8">
        <w:rPr>
          <w:rFonts w:cs="Arial"/>
          <w:color w:val="000000"/>
          <w:szCs w:val="24"/>
        </w:rPr>
        <w:t xml:space="preserve"> Distant metastasis</w:t>
      </w:r>
    </w:p>
    <w:p w14:paraId="40A17818" w14:textId="77777777" w:rsidR="000036BB" w:rsidRPr="00CB36F8" w:rsidRDefault="000036BB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14:paraId="0D8906D1" w14:textId="77777777" w:rsidR="000036BB" w:rsidRPr="00CB36F8" w:rsidRDefault="000036BB" w:rsidP="000036BB">
      <w:pPr>
        <w:autoSpaceDE w:val="0"/>
        <w:autoSpaceDN w:val="0"/>
        <w:adjustRightInd w:val="0"/>
        <w:rPr>
          <w:rFonts w:cs="Arial"/>
          <w:b/>
          <w:bCs/>
          <w:color w:val="0072A1"/>
          <w:sz w:val="20"/>
          <w:szCs w:val="20"/>
        </w:rPr>
      </w:pPr>
      <w:r w:rsidRPr="00CB36F8">
        <w:rPr>
          <w:rFonts w:cs="Arial"/>
          <w:b/>
          <w:bCs/>
          <w:color w:val="0072A1"/>
          <w:sz w:val="20"/>
          <w:szCs w:val="20"/>
        </w:rPr>
        <w:t>Rules for Classification</w:t>
      </w:r>
    </w:p>
    <w:p w14:paraId="5CD72816" w14:textId="2532830E" w:rsidR="000036BB" w:rsidRPr="00CB36F8" w:rsidRDefault="000036BB" w:rsidP="000036B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CB36F8">
        <w:rPr>
          <w:rFonts w:cs="Arial"/>
          <w:color w:val="000000"/>
          <w:sz w:val="20"/>
          <w:szCs w:val="20"/>
        </w:rPr>
        <w:t>The classification applies to carcinomas of</w:t>
      </w:r>
      <w:r>
        <w:rPr>
          <w:rFonts w:cs="Arial"/>
          <w:color w:val="000000"/>
          <w:sz w:val="20"/>
          <w:szCs w:val="20"/>
        </w:rPr>
        <w:t xml:space="preserve"> </w:t>
      </w:r>
      <w:r w:rsidRPr="00CB36F8">
        <w:rPr>
          <w:rFonts w:cs="Arial"/>
          <w:color w:val="000000"/>
          <w:sz w:val="20"/>
          <w:szCs w:val="20"/>
        </w:rPr>
        <w:t>the exocrine pancreas and/or high grade</w:t>
      </w:r>
    </w:p>
    <w:p w14:paraId="4529BB9E" w14:textId="77777777" w:rsidR="000036BB" w:rsidRPr="00CB36F8" w:rsidRDefault="000036BB" w:rsidP="000036B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CB36F8">
        <w:rPr>
          <w:rFonts w:cs="Arial"/>
          <w:color w:val="000000"/>
          <w:sz w:val="20"/>
          <w:szCs w:val="20"/>
        </w:rPr>
        <w:t>neuroendocrine carcinomas. There should be histological or cytological</w:t>
      </w:r>
      <w:r>
        <w:rPr>
          <w:rFonts w:cs="Arial"/>
          <w:color w:val="000000"/>
          <w:sz w:val="20"/>
          <w:szCs w:val="20"/>
        </w:rPr>
        <w:t xml:space="preserve"> </w:t>
      </w:r>
      <w:r w:rsidRPr="00CB36F8">
        <w:rPr>
          <w:rFonts w:cs="Arial"/>
          <w:color w:val="000000"/>
          <w:sz w:val="20"/>
          <w:szCs w:val="20"/>
        </w:rPr>
        <w:t>confirmation of the disease.</w:t>
      </w:r>
    </w:p>
    <w:p w14:paraId="6D0F7E41" w14:textId="77777777" w:rsidR="000036BB" w:rsidRPr="00CB36F8" w:rsidRDefault="000036BB" w:rsidP="000036BB">
      <w:pPr>
        <w:autoSpaceDE w:val="0"/>
        <w:autoSpaceDN w:val="0"/>
        <w:adjustRightInd w:val="0"/>
        <w:rPr>
          <w:rFonts w:cs="Arial"/>
          <w:b/>
          <w:bCs/>
          <w:color w:val="0072A1"/>
          <w:sz w:val="20"/>
          <w:szCs w:val="20"/>
        </w:rPr>
      </w:pPr>
      <w:r w:rsidRPr="00CB36F8">
        <w:rPr>
          <w:rFonts w:cs="Arial"/>
          <w:b/>
          <w:bCs/>
          <w:color w:val="0072A1"/>
          <w:sz w:val="20"/>
          <w:szCs w:val="20"/>
        </w:rPr>
        <w:t>Regional Lymph Nodes</w:t>
      </w:r>
    </w:p>
    <w:p w14:paraId="066B65FF" w14:textId="77777777" w:rsidR="000036BB" w:rsidRPr="00CB36F8" w:rsidRDefault="000036BB" w:rsidP="000036B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CB36F8">
        <w:rPr>
          <w:rFonts w:cs="Arial"/>
          <w:color w:val="000000"/>
          <w:sz w:val="20"/>
          <w:szCs w:val="20"/>
        </w:rPr>
        <w:t>The regional lymph nodes for tumours in the head and neck of the pancreas are the</w:t>
      </w:r>
    </w:p>
    <w:p w14:paraId="6134AE24" w14:textId="77777777" w:rsidR="000036BB" w:rsidRPr="00CB36F8" w:rsidRDefault="000036BB" w:rsidP="000036B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CB36F8">
        <w:rPr>
          <w:rFonts w:cs="Arial"/>
          <w:color w:val="000000"/>
          <w:sz w:val="20"/>
          <w:szCs w:val="20"/>
        </w:rPr>
        <w:t xml:space="preserve">lymph nodes along the common bile duct, common hepatic artery, portal vein, pyloric, </w:t>
      </w:r>
      <w:proofErr w:type="spellStart"/>
      <w:r w:rsidRPr="00CB36F8">
        <w:rPr>
          <w:rFonts w:cs="Arial"/>
          <w:color w:val="000000"/>
          <w:sz w:val="20"/>
          <w:szCs w:val="20"/>
        </w:rPr>
        <w:t>infrapyloric</w:t>
      </w:r>
      <w:proofErr w:type="spellEnd"/>
      <w:r w:rsidRPr="00CB36F8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Pr="00CB36F8">
        <w:rPr>
          <w:rFonts w:cs="Arial"/>
          <w:color w:val="000000"/>
          <w:sz w:val="20"/>
          <w:szCs w:val="20"/>
        </w:rPr>
        <w:t>subpyloric</w:t>
      </w:r>
      <w:proofErr w:type="spellEnd"/>
      <w:r w:rsidRPr="00CB36F8">
        <w:rPr>
          <w:rFonts w:cs="Arial"/>
          <w:color w:val="000000"/>
          <w:sz w:val="20"/>
          <w:szCs w:val="20"/>
        </w:rPr>
        <w:t>, proximal mesenteric, coeliac, posterior, and anterior</w:t>
      </w:r>
    </w:p>
    <w:p w14:paraId="3D09985C" w14:textId="77777777" w:rsidR="000036BB" w:rsidRPr="00CB36F8" w:rsidRDefault="000036BB" w:rsidP="000036B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CB36F8">
        <w:rPr>
          <w:rFonts w:cs="Arial"/>
          <w:color w:val="000000"/>
          <w:sz w:val="20"/>
          <w:szCs w:val="20"/>
        </w:rPr>
        <w:t>pancreaticoduodenal vessels, and along the superior mesenteric vein and right lateral wall of the superior mesenteric artery.</w:t>
      </w:r>
    </w:p>
    <w:p w14:paraId="3426CFDF" w14:textId="77777777" w:rsidR="000036BB" w:rsidRPr="00CB36F8" w:rsidRDefault="000036BB" w:rsidP="000036B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CB36F8">
        <w:rPr>
          <w:rFonts w:cs="Arial"/>
          <w:color w:val="000000"/>
          <w:sz w:val="20"/>
          <w:szCs w:val="20"/>
        </w:rPr>
        <w:t>The regional lymph nodes for tumours in body and tail are the lymph nodes along the</w:t>
      </w:r>
    </w:p>
    <w:p w14:paraId="50017EAB" w14:textId="77777777" w:rsidR="000036BB" w:rsidRPr="00CB36F8" w:rsidRDefault="000036BB" w:rsidP="000036B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CB36F8">
        <w:rPr>
          <w:rFonts w:cs="Arial"/>
          <w:color w:val="000000"/>
          <w:sz w:val="20"/>
          <w:szCs w:val="20"/>
        </w:rPr>
        <w:t>common hepatic artery, coeliac axis, splenic artery, and splenic hilum, as well as</w:t>
      </w:r>
    </w:p>
    <w:p w14:paraId="64654C19" w14:textId="77777777" w:rsidR="000036BB" w:rsidRPr="00CB36F8" w:rsidRDefault="000036BB" w:rsidP="000036B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CB36F8">
        <w:rPr>
          <w:rFonts w:cs="Arial"/>
          <w:color w:val="000000"/>
          <w:sz w:val="20"/>
          <w:szCs w:val="20"/>
        </w:rPr>
        <w:t>retroperitoneal nodes and lateral aortic nodes.</w:t>
      </w:r>
    </w:p>
    <w:p w14:paraId="1D253D17" w14:textId="77777777" w:rsidR="000036BB" w:rsidRPr="00CB36F8" w:rsidRDefault="000036BB" w:rsidP="000036BB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14:paraId="38A5654F" w14:textId="77777777" w:rsidR="00CB36F8" w:rsidRDefault="00CB36F8" w:rsidP="00CB36F8">
      <w:pPr>
        <w:rPr>
          <w:rFonts w:cs="Arial"/>
          <w:b/>
          <w:bCs/>
          <w:color w:val="0072A1"/>
          <w:szCs w:val="24"/>
        </w:rPr>
      </w:pPr>
    </w:p>
    <w:p w14:paraId="3C2C6C41" w14:textId="77777777" w:rsidR="00CB36F8" w:rsidRPr="000036BB" w:rsidRDefault="00CB36F8" w:rsidP="00CB36F8">
      <w:pPr>
        <w:autoSpaceDE w:val="0"/>
        <w:autoSpaceDN w:val="0"/>
        <w:adjustRightInd w:val="0"/>
        <w:rPr>
          <w:rFonts w:cs="Arial"/>
          <w:b/>
          <w:bCs/>
          <w:szCs w:val="24"/>
          <w:u w:val="single"/>
        </w:rPr>
      </w:pPr>
      <w:r w:rsidRPr="000036BB">
        <w:rPr>
          <w:rFonts w:cs="Arial"/>
          <w:b/>
          <w:bCs/>
          <w:szCs w:val="24"/>
          <w:u w:val="single"/>
        </w:rPr>
        <w:t>Distal Extrahepatic Bile Duct</w:t>
      </w:r>
    </w:p>
    <w:p w14:paraId="0F41CA50" w14:textId="77777777" w:rsidR="00CB36F8" w:rsidRDefault="00CB36F8" w:rsidP="00CB36F8">
      <w:pPr>
        <w:autoSpaceDE w:val="0"/>
        <w:autoSpaceDN w:val="0"/>
        <w:adjustRightInd w:val="0"/>
        <w:rPr>
          <w:rFonts w:cs="Arial"/>
          <w:b/>
          <w:bCs/>
          <w:color w:val="0072A1"/>
          <w:szCs w:val="24"/>
        </w:rPr>
      </w:pPr>
    </w:p>
    <w:p w14:paraId="69FB2A97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CB36F8">
        <w:rPr>
          <w:rFonts w:cs="Arial"/>
          <w:b/>
          <w:bCs/>
          <w:color w:val="000000"/>
          <w:szCs w:val="24"/>
        </w:rPr>
        <w:t>T – Primary Tumour</w:t>
      </w:r>
    </w:p>
    <w:p w14:paraId="639DC04A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036BB">
        <w:rPr>
          <w:rFonts w:cs="Arial"/>
          <w:color w:val="FF0000"/>
          <w:szCs w:val="24"/>
        </w:rPr>
        <w:t>TX</w:t>
      </w:r>
      <w:r w:rsidRPr="00CB36F8">
        <w:rPr>
          <w:rFonts w:cs="Arial"/>
          <w:color w:val="000000"/>
          <w:szCs w:val="24"/>
        </w:rPr>
        <w:t xml:space="preserve"> Primary tumour cannot be assessed</w:t>
      </w:r>
    </w:p>
    <w:p w14:paraId="35E6C421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036BB">
        <w:rPr>
          <w:rFonts w:cs="Arial"/>
          <w:color w:val="FF0000"/>
          <w:szCs w:val="24"/>
        </w:rPr>
        <w:t>T0</w:t>
      </w:r>
      <w:r w:rsidRPr="00CB36F8">
        <w:rPr>
          <w:rFonts w:cs="Arial"/>
          <w:color w:val="000000"/>
          <w:szCs w:val="24"/>
        </w:rPr>
        <w:t xml:space="preserve"> No evidence of primary tumour</w:t>
      </w:r>
    </w:p>
    <w:p w14:paraId="70FEF961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i/>
          <w:iCs/>
          <w:color w:val="000000"/>
          <w:szCs w:val="24"/>
        </w:rPr>
      </w:pPr>
      <w:r w:rsidRPr="000036BB">
        <w:rPr>
          <w:rFonts w:cs="Arial"/>
          <w:color w:val="FF0000"/>
          <w:szCs w:val="24"/>
        </w:rPr>
        <w:t>Tis</w:t>
      </w:r>
      <w:r w:rsidRPr="00CB36F8">
        <w:rPr>
          <w:rFonts w:cs="Arial"/>
          <w:color w:val="000000"/>
          <w:szCs w:val="24"/>
        </w:rPr>
        <w:t xml:space="preserve"> Carcinoma </w:t>
      </w:r>
      <w:r w:rsidRPr="00CB36F8">
        <w:rPr>
          <w:rFonts w:cs="Arial"/>
          <w:i/>
          <w:iCs/>
          <w:color w:val="000000"/>
          <w:szCs w:val="24"/>
        </w:rPr>
        <w:t>in situ</w:t>
      </w:r>
    </w:p>
    <w:p w14:paraId="00B204D0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036BB">
        <w:rPr>
          <w:rFonts w:cs="Arial"/>
          <w:color w:val="FF0000"/>
          <w:szCs w:val="24"/>
        </w:rPr>
        <w:t>T1</w:t>
      </w:r>
      <w:r w:rsidRPr="00CB36F8">
        <w:rPr>
          <w:rFonts w:cs="Arial"/>
          <w:color w:val="000000"/>
          <w:szCs w:val="24"/>
        </w:rPr>
        <w:t xml:space="preserve"> Tumour invades bile duct wall to a depth less than 5 mm</w:t>
      </w:r>
    </w:p>
    <w:p w14:paraId="486F5BBB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036BB">
        <w:rPr>
          <w:rFonts w:cs="Arial"/>
          <w:color w:val="FF0000"/>
          <w:szCs w:val="24"/>
        </w:rPr>
        <w:t>T2</w:t>
      </w:r>
      <w:r w:rsidRPr="00CB36F8">
        <w:rPr>
          <w:rFonts w:cs="Arial"/>
          <w:color w:val="000000"/>
          <w:szCs w:val="24"/>
        </w:rPr>
        <w:t xml:space="preserve"> Tumour invades bile duct wall to a depth of 5 mm up to 12 mm</w:t>
      </w:r>
    </w:p>
    <w:p w14:paraId="731EE94D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036BB">
        <w:rPr>
          <w:rFonts w:cs="Arial"/>
          <w:color w:val="FF0000"/>
          <w:szCs w:val="24"/>
        </w:rPr>
        <w:t xml:space="preserve">T3 </w:t>
      </w:r>
      <w:r w:rsidRPr="00CB36F8">
        <w:rPr>
          <w:rFonts w:cs="Arial"/>
          <w:color w:val="000000"/>
          <w:szCs w:val="24"/>
        </w:rPr>
        <w:t>Tumour invades bile duct wall to a depth of more than 12 mm</w:t>
      </w:r>
    </w:p>
    <w:p w14:paraId="03E92883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036BB">
        <w:rPr>
          <w:rFonts w:cs="Arial"/>
          <w:color w:val="FF0000"/>
          <w:szCs w:val="24"/>
        </w:rPr>
        <w:t>T4</w:t>
      </w:r>
      <w:r w:rsidRPr="00CB36F8">
        <w:rPr>
          <w:rFonts w:cs="Arial"/>
          <w:color w:val="000000"/>
          <w:szCs w:val="24"/>
        </w:rPr>
        <w:t xml:space="preserve"> Tumour involves the coeliac axis, the superior mesenteric artery and/or the common</w:t>
      </w:r>
    </w:p>
    <w:p w14:paraId="22C3CEAE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CB36F8">
        <w:rPr>
          <w:rFonts w:cs="Arial"/>
          <w:color w:val="000000"/>
          <w:szCs w:val="24"/>
        </w:rPr>
        <w:lastRenderedPageBreak/>
        <w:t>hepatic artery</w:t>
      </w:r>
    </w:p>
    <w:p w14:paraId="4CDCBFAD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CB36F8">
        <w:rPr>
          <w:rFonts w:cs="Arial"/>
          <w:b/>
          <w:bCs/>
          <w:color w:val="000000"/>
          <w:szCs w:val="24"/>
        </w:rPr>
        <w:t>N – Regional Lymph Nodes</w:t>
      </w:r>
    </w:p>
    <w:p w14:paraId="4BB24137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036BB">
        <w:rPr>
          <w:rFonts w:cs="Arial"/>
          <w:color w:val="FF0000"/>
          <w:szCs w:val="24"/>
        </w:rPr>
        <w:t>NX</w:t>
      </w:r>
      <w:r w:rsidRPr="00CB36F8">
        <w:rPr>
          <w:rFonts w:cs="Arial"/>
          <w:color w:val="000000"/>
          <w:szCs w:val="24"/>
        </w:rPr>
        <w:t xml:space="preserve"> Regional lymph nodes cannot be assessed</w:t>
      </w:r>
    </w:p>
    <w:p w14:paraId="107CAE01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036BB">
        <w:rPr>
          <w:rFonts w:cs="Arial"/>
          <w:color w:val="FF0000"/>
          <w:szCs w:val="24"/>
        </w:rPr>
        <w:t>N1</w:t>
      </w:r>
      <w:r w:rsidRPr="00CB36F8">
        <w:rPr>
          <w:rFonts w:cs="Arial"/>
          <w:color w:val="000000"/>
          <w:szCs w:val="24"/>
        </w:rPr>
        <w:t xml:space="preserve"> Metastases to 1–3 regional nodes</w:t>
      </w:r>
    </w:p>
    <w:p w14:paraId="1A2C19BB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036BB">
        <w:rPr>
          <w:rFonts w:cs="Arial"/>
          <w:color w:val="FF0000"/>
          <w:szCs w:val="24"/>
        </w:rPr>
        <w:t xml:space="preserve">N2 </w:t>
      </w:r>
      <w:r w:rsidRPr="00CB36F8">
        <w:rPr>
          <w:rFonts w:cs="Arial"/>
          <w:color w:val="000000"/>
          <w:szCs w:val="24"/>
        </w:rPr>
        <w:t>Metastasis to 4 or more regional nodes</w:t>
      </w:r>
    </w:p>
    <w:p w14:paraId="28E3EBB5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CB36F8">
        <w:rPr>
          <w:rFonts w:cs="Arial"/>
          <w:b/>
          <w:bCs/>
          <w:color w:val="000000"/>
          <w:szCs w:val="24"/>
        </w:rPr>
        <w:t>M – Distant Metastasis</w:t>
      </w:r>
    </w:p>
    <w:p w14:paraId="4AD65140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036BB">
        <w:rPr>
          <w:rFonts w:cs="Arial"/>
          <w:color w:val="FF0000"/>
          <w:szCs w:val="24"/>
        </w:rPr>
        <w:t>M0</w:t>
      </w:r>
      <w:r w:rsidRPr="00CB36F8">
        <w:rPr>
          <w:rFonts w:cs="Arial"/>
          <w:color w:val="000000"/>
          <w:szCs w:val="24"/>
        </w:rPr>
        <w:t xml:space="preserve"> No distant metastasis</w:t>
      </w:r>
    </w:p>
    <w:p w14:paraId="1AF7DD91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036BB">
        <w:rPr>
          <w:rFonts w:cs="Arial"/>
          <w:color w:val="FF0000"/>
          <w:szCs w:val="24"/>
        </w:rPr>
        <w:t>M1</w:t>
      </w:r>
      <w:r w:rsidRPr="00CB36F8">
        <w:rPr>
          <w:rFonts w:cs="Arial"/>
          <w:color w:val="000000"/>
          <w:szCs w:val="24"/>
        </w:rPr>
        <w:t xml:space="preserve"> Distant metastasis</w:t>
      </w:r>
    </w:p>
    <w:p w14:paraId="31FBCAEF" w14:textId="77777777" w:rsidR="00CB36F8" w:rsidRPr="00CB36F8" w:rsidRDefault="00CB36F8" w:rsidP="00CB36F8">
      <w:pPr>
        <w:rPr>
          <w:rFonts w:cs="Arial"/>
          <w:color w:val="000000"/>
          <w:szCs w:val="24"/>
        </w:rPr>
      </w:pPr>
    </w:p>
    <w:p w14:paraId="23A502B3" w14:textId="77777777" w:rsidR="000036BB" w:rsidRPr="000036BB" w:rsidRDefault="000036BB" w:rsidP="000036BB">
      <w:pPr>
        <w:autoSpaceDE w:val="0"/>
        <w:autoSpaceDN w:val="0"/>
        <w:adjustRightInd w:val="0"/>
        <w:rPr>
          <w:rFonts w:cs="Arial"/>
          <w:b/>
          <w:bCs/>
          <w:color w:val="0072A1"/>
          <w:sz w:val="20"/>
          <w:szCs w:val="20"/>
        </w:rPr>
      </w:pPr>
      <w:r w:rsidRPr="000036BB">
        <w:rPr>
          <w:rFonts w:cs="Arial"/>
          <w:b/>
          <w:bCs/>
          <w:color w:val="0072A1"/>
          <w:sz w:val="20"/>
          <w:szCs w:val="20"/>
        </w:rPr>
        <w:t>Rules for Classification</w:t>
      </w:r>
    </w:p>
    <w:p w14:paraId="0C6558A2" w14:textId="77777777" w:rsidR="000036BB" w:rsidRPr="000036BB" w:rsidRDefault="000036BB" w:rsidP="000036B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0036BB">
        <w:rPr>
          <w:rFonts w:cs="Arial"/>
          <w:color w:val="000000"/>
          <w:sz w:val="20"/>
          <w:szCs w:val="20"/>
        </w:rPr>
        <w:t>The classification applies to carcinomas of the extrahepatic bile ducts distal to the insertion of the cystic duct. Cystic duct carcinoma is included under gallbladder.</w:t>
      </w:r>
    </w:p>
    <w:p w14:paraId="2705FCE5" w14:textId="77777777" w:rsidR="000036BB" w:rsidRPr="000036BB" w:rsidRDefault="000036BB" w:rsidP="000036BB">
      <w:pPr>
        <w:autoSpaceDE w:val="0"/>
        <w:autoSpaceDN w:val="0"/>
        <w:adjustRightInd w:val="0"/>
        <w:rPr>
          <w:rFonts w:cs="Arial"/>
          <w:b/>
          <w:bCs/>
          <w:color w:val="0072A1"/>
          <w:sz w:val="20"/>
          <w:szCs w:val="20"/>
        </w:rPr>
      </w:pPr>
      <w:r w:rsidRPr="000036BB">
        <w:rPr>
          <w:rFonts w:cs="Arial"/>
          <w:b/>
          <w:bCs/>
          <w:color w:val="0072A1"/>
          <w:sz w:val="20"/>
          <w:szCs w:val="20"/>
        </w:rPr>
        <w:t>Regional Lymph Nodes</w:t>
      </w:r>
    </w:p>
    <w:p w14:paraId="2BC39FF4" w14:textId="77777777" w:rsidR="000036BB" w:rsidRPr="000036BB" w:rsidRDefault="000036BB" w:rsidP="000036B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0036BB">
        <w:rPr>
          <w:rFonts w:cs="Arial"/>
          <w:color w:val="000000"/>
          <w:sz w:val="20"/>
          <w:szCs w:val="20"/>
        </w:rPr>
        <w:t>The regional lymph nodes are along the common bile duct, hepatic artery, back towards the coeliac trunk, posterior and anterior pancreaticoduodenal nodes, and nodes along the superior mesenteric artery.</w:t>
      </w:r>
    </w:p>
    <w:p w14:paraId="0ADC276A" w14:textId="77777777" w:rsidR="00CB36F8" w:rsidRDefault="00CB36F8" w:rsidP="00CB36F8">
      <w:pPr>
        <w:rPr>
          <w:rFonts w:ascii="Georgia" w:hAnsi="Georgia" w:cs="Georgia"/>
          <w:color w:val="000000"/>
          <w:sz w:val="30"/>
          <w:szCs w:val="30"/>
        </w:rPr>
      </w:pPr>
    </w:p>
    <w:p w14:paraId="3AE0C3D5" w14:textId="77777777" w:rsidR="00CB36F8" w:rsidRDefault="00CB36F8" w:rsidP="00CB36F8">
      <w:pPr>
        <w:rPr>
          <w:rFonts w:cs="Arial"/>
          <w:b/>
          <w:bCs/>
          <w:color w:val="0072A1"/>
          <w:szCs w:val="24"/>
        </w:rPr>
      </w:pPr>
    </w:p>
    <w:p w14:paraId="5BC5904E" w14:textId="77777777" w:rsidR="00CB36F8" w:rsidRPr="000036BB" w:rsidRDefault="00CB36F8" w:rsidP="00CB36F8">
      <w:pPr>
        <w:autoSpaceDE w:val="0"/>
        <w:autoSpaceDN w:val="0"/>
        <w:adjustRightInd w:val="0"/>
        <w:rPr>
          <w:rFonts w:cs="Arial"/>
          <w:b/>
          <w:bCs/>
          <w:szCs w:val="24"/>
          <w:u w:val="single"/>
        </w:rPr>
      </w:pPr>
      <w:r w:rsidRPr="000036BB">
        <w:rPr>
          <w:rFonts w:cs="Arial"/>
          <w:b/>
          <w:bCs/>
          <w:szCs w:val="24"/>
          <w:u w:val="single"/>
        </w:rPr>
        <w:t xml:space="preserve">Ampulla of </w:t>
      </w:r>
      <w:proofErr w:type="spellStart"/>
      <w:r w:rsidRPr="000036BB">
        <w:rPr>
          <w:rFonts w:cs="Arial"/>
          <w:b/>
          <w:bCs/>
          <w:szCs w:val="24"/>
          <w:u w:val="single"/>
        </w:rPr>
        <w:t>Vater</w:t>
      </w:r>
      <w:proofErr w:type="spellEnd"/>
    </w:p>
    <w:p w14:paraId="453DD694" w14:textId="77777777" w:rsidR="00CB36F8" w:rsidRPr="000036BB" w:rsidRDefault="00CB36F8" w:rsidP="00CB36F8">
      <w:pPr>
        <w:autoSpaceDE w:val="0"/>
        <w:autoSpaceDN w:val="0"/>
        <w:adjustRightInd w:val="0"/>
        <w:rPr>
          <w:rFonts w:cs="Arial"/>
          <w:b/>
          <w:bCs/>
          <w:szCs w:val="24"/>
          <w:u w:val="single"/>
        </w:rPr>
      </w:pPr>
    </w:p>
    <w:p w14:paraId="705DC839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CB36F8">
        <w:rPr>
          <w:rFonts w:cs="Arial"/>
          <w:b/>
          <w:bCs/>
          <w:color w:val="000000"/>
          <w:szCs w:val="24"/>
        </w:rPr>
        <w:t>T – Primary Tumour</w:t>
      </w:r>
    </w:p>
    <w:p w14:paraId="58D73874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036BB">
        <w:rPr>
          <w:rFonts w:cs="Arial"/>
          <w:color w:val="FF0000"/>
          <w:szCs w:val="24"/>
        </w:rPr>
        <w:t>TX</w:t>
      </w:r>
      <w:r w:rsidRPr="00CB36F8">
        <w:rPr>
          <w:rFonts w:cs="Arial"/>
          <w:color w:val="000000"/>
          <w:szCs w:val="24"/>
        </w:rPr>
        <w:t xml:space="preserve"> Primary tumour cannot be assessed</w:t>
      </w:r>
    </w:p>
    <w:p w14:paraId="539D9CD2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036BB">
        <w:rPr>
          <w:rFonts w:cs="Arial"/>
          <w:color w:val="FF0000"/>
          <w:szCs w:val="24"/>
        </w:rPr>
        <w:t>T0</w:t>
      </w:r>
      <w:r w:rsidRPr="00CB36F8">
        <w:rPr>
          <w:rFonts w:cs="Arial"/>
          <w:color w:val="000000"/>
          <w:szCs w:val="24"/>
        </w:rPr>
        <w:t xml:space="preserve"> No evidence of primary tumour</w:t>
      </w:r>
    </w:p>
    <w:p w14:paraId="60960698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036BB">
        <w:rPr>
          <w:rFonts w:cs="Arial"/>
          <w:color w:val="FF0000"/>
          <w:szCs w:val="24"/>
        </w:rPr>
        <w:t>Tis</w:t>
      </w:r>
      <w:r w:rsidRPr="00CB36F8">
        <w:rPr>
          <w:rFonts w:cs="Arial"/>
          <w:color w:val="000000"/>
          <w:szCs w:val="24"/>
        </w:rPr>
        <w:t xml:space="preserve"> Carcinoma in situ</w:t>
      </w:r>
    </w:p>
    <w:p w14:paraId="7687DB0B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036BB">
        <w:rPr>
          <w:rFonts w:cs="Arial"/>
          <w:color w:val="FF0000"/>
          <w:szCs w:val="24"/>
        </w:rPr>
        <w:t>T1a</w:t>
      </w:r>
      <w:r w:rsidRPr="00CB36F8">
        <w:rPr>
          <w:rFonts w:cs="Arial"/>
          <w:color w:val="000000"/>
          <w:szCs w:val="24"/>
        </w:rPr>
        <w:t xml:space="preserve"> Tumour limited to ampulla of </w:t>
      </w:r>
      <w:proofErr w:type="spellStart"/>
      <w:r w:rsidRPr="00CB36F8">
        <w:rPr>
          <w:rFonts w:cs="Arial"/>
          <w:color w:val="000000"/>
          <w:szCs w:val="24"/>
        </w:rPr>
        <w:t>Vater</w:t>
      </w:r>
      <w:proofErr w:type="spellEnd"/>
      <w:r w:rsidRPr="00CB36F8">
        <w:rPr>
          <w:rFonts w:cs="Arial"/>
          <w:color w:val="000000"/>
          <w:szCs w:val="24"/>
        </w:rPr>
        <w:t xml:space="preserve"> or sphincter of Oddi</w:t>
      </w:r>
    </w:p>
    <w:p w14:paraId="54EB2F6E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036BB">
        <w:rPr>
          <w:rFonts w:cs="Arial"/>
          <w:color w:val="FF0000"/>
          <w:szCs w:val="24"/>
        </w:rPr>
        <w:t>T1b</w:t>
      </w:r>
      <w:r w:rsidRPr="00CB36F8">
        <w:rPr>
          <w:rFonts w:cs="Arial"/>
          <w:color w:val="000000"/>
          <w:szCs w:val="24"/>
        </w:rPr>
        <w:t xml:space="preserve"> Tumour invades beyond the sphincter of Oddi (</w:t>
      </w:r>
      <w:proofErr w:type="spellStart"/>
      <w:r w:rsidRPr="00CB36F8">
        <w:rPr>
          <w:rFonts w:cs="Arial"/>
          <w:color w:val="000000"/>
          <w:szCs w:val="24"/>
        </w:rPr>
        <w:t>perisphincteric</w:t>
      </w:r>
      <w:proofErr w:type="spellEnd"/>
      <w:r w:rsidRPr="00CB36F8">
        <w:rPr>
          <w:rFonts w:cs="Arial"/>
          <w:color w:val="000000"/>
          <w:szCs w:val="24"/>
        </w:rPr>
        <w:t xml:space="preserve"> invasion) and/or into</w:t>
      </w:r>
      <w:r w:rsidR="000036BB">
        <w:rPr>
          <w:rFonts w:cs="Arial"/>
          <w:color w:val="000000"/>
          <w:szCs w:val="24"/>
        </w:rPr>
        <w:t xml:space="preserve"> </w:t>
      </w:r>
      <w:r w:rsidRPr="00CB36F8">
        <w:rPr>
          <w:rFonts w:cs="Arial"/>
          <w:color w:val="000000"/>
          <w:szCs w:val="24"/>
        </w:rPr>
        <w:t>the duodenal submucosa</w:t>
      </w:r>
    </w:p>
    <w:p w14:paraId="5D87614E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036BB">
        <w:rPr>
          <w:rFonts w:cs="Arial"/>
          <w:color w:val="FF0000"/>
          <w:szCs w:val="24"/>
        </w:rPr>
        <w:t>T2</w:t>
      </w:r>
      <w:r w:rsidRPr="00CB36F8">
        <w:rPr>
          <w:rFonts w:cs="Arial"/>
          <w:color w:val="000000"/>
          <w:szCs w:val="24"/>
        </w:rPr>
        <w:t xml:space="preserve"> Tumour invades the muscularis propria of the duodenum</w:t>
      </w:r>
    </w:p>
    <w:p w14:paraId="2DACDF14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036BB">
        <w:rPr>
          <w:rFonts w:cs="Arial"/>
          <w:color w:val="FF0000"/>
          <w:szCs w:val="24"/>
        </w:rPr>
        <w:t>T3</w:t>
      </w:r>
      <w:r w:rsidRPr="00CB36F8">
        <w:rPr>
          <w:rFonts w:cs="Arial"/>
          <w:color w:val="000000"/>
          <w:szCs w:val="24"/>
        </w:rPr>
        <w:t xml:space="preserve"> Tumour invades pancreas</w:t>
      </w:r>
    </w:p>
    <w:p w14:paraId="5BF6D1C3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036BB">
        <w:rPr>
          <w:rFonts w:cs="Arial"/>
          <w:color w:val="FF0000"/>
          <w:szCs w:val="24"/>
        </w:rPr>
        <w:t>T3a</w:t>
      </w:r>
      <w:r w:rsidRPr="00CB36F8">
        <w:rPr>
          <w:rFonts w:cs="Arial"/>
          <w:color w:val="000000"/>
          <w:szCs w:val="24"/>
        </w:rPr>
        <w:t xml:space="preserve"> Tumour invades 0.5 cm or less into the pancreas</w:t>
      </w:r>
    </w:p>
    <w:p w14:paraId="26DA1B54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036BB">
        <w:rPr>
          <w:rFonts w:cs="Arial"/>
          <w:color w:val="FF0000"/>
          <w:szCs w:val="24"/>
        </w:rPr>
        <w:t>T3b</w:t>
      </w:r>
      <w:r w:rsidRPr="00CB36F8">
        <w:rPr>
          <w:rFonts w:cs="Arial"/>
          <w:color w:val="000000"/>
          <w:szCs w:val="24"/>
        </w:rPr>
        <w:t xml:space="preserve"> Tumour invades more than 0.5 cm into the pancreas or extends into</w:t>
      </w:r>
    </w:p>
    <w:p w14:paraId="1857382A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CB36F8">
        <w:rPr>
          <w:rFonts w:cs="Arial"/>
          <w:color w:val="000000"/>
          <w:szCs w:val="24"/>
        </w:rPr>
        <w:t>peripancreatic tissue or duodenal serosa but without involvement of the celiac</w:t>
      </w:r>
    </w:p>
    <w:p w14:paraId="65126425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CB36F8">
        <w:rPr>
          <w:rFonts w:cs="Arial"/>
          <w:color w:val="000000"/>
          <w:szCs w:val="24"/>
        </w:rPr>
        <w:t>axis or the superior mesenteric artery</w:t>
      </w:r>
    </w:p>
    <w:p w14:paraId="0D98C4D3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036BB">
        <w:rPr>
          <w:rFonts w:cs="Arial"/>
          <w:color w:val="FF0000"/>
          <w:szCs w:val="24"/>
        </w:rPr>
        <w:t>T4</w:t>
      </w:r>
      <w:r w:rsidRPr="00CB36F8">
        <w:rPr>
          <w:rFonts w:cs="Arial"/>
          <w:color w:val="000000"/>
          <w:szCs w:val="24"/>
        </w:rPr>
        <w:t xml:space="preserve"> Tumour with vascular involvement of the superior mesenteric artery or celiac axis,</w:t>
      </w:r>
    </w:p>
    <w:p w14:paraId="38C37CEA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CB36F8">
        <w:rPr>
          <w:rFonts w:cs="Arial"/>
          <w:color w:val="000000"/>
          <w:szCs w:val="24"/>
        </w:rPr>
        <w:t>or common hepatic artery</w:t>
      </w:r>
    </w:p>
    <w:p w14:paraId="3E9BE191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CB36F8">
        <w:rPr>
          <w:rFonts w:cs="Arial"/>
          <w:b/>
          <w:bCs/>
          <w:color w:val="000000"/>
          <w:szCs w:val="24"/>
        </w:rPr>
        <w:t>N – Regional Lymph Nodes</w:t>
      </w:r>
    </w:p>
    <w:p w14:paraId="7D29593B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036BB">
        <w:rPr>
          <w:rFonts w:cs="Arial"/>
          <w:color w:val="FF0000"/>
          <w:szCs w:val="24"/>
        </w:rPr>
        <w:t>NX</w:t>
      </w:r>
      <w:r w:rsidRPr="00CB36F8">
        <w:rPr>
          <w:rFonts w:cs="Arial"/>
          <w:color w:val="000000"/>
          <w:szCs w:val="24"/>
        </w:rPr>
        <w:t xml:space="preserve"> Regional lymph nodes cannot be assessed</w:t>
      </w:r>
    </w:p>
    <w:p w14:paraId="3651194E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036BB">
        <w:rPr>
          <w:rFonts w:cs="Arial"/>
          <w:color w:val="FF0000"/>
          <w:szCs w:val="24"/>
        </w:rPr>
        <w:t>N0</w:t>
      </w:r>
      <w:r w:rsidRPr="00CB36F8">
        <w:rPr>
          <w:rFonts w:cs="Arial"/>
          <w:color w:val="000000"/>
          <w:szCs w:val="24"/>
        </w:rPr>
        <w:t xml:space="preserve"> No regional lymph node metastasis</w:t>
      </w:r>
    </w:p>
    <w:p w14:paraId="60449C53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036BB">
        <w:rPr>
          <w:rFonts w:cs="Arial"/>
          <w:color w:val="FF0000"/>
          <w:szCs w:val="24"/>
        </w:rPr>
        <w:t>N1</w:t>
      </w:r>
      <w:r w:rsidRPr="00CB36F8">
        <w:rPr>
          <w:rFonts w:cs="Arial"/>
          <w:color w:val="000000"/>
          <w:szCs w:val="24"/>
        </w:rPr>
        <w:t xml:space="preserve"> Metastasis in 1 or 2 regional lymph nodes</w:t>
      </w:r>
    </w:p>
    <w:p w14:paraId="432E17EF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036BB">
        <w:rPr>
          <w:rFonts w:cs="Arial"/>
          <w:color w:val="FF0000"/>
          <w:szCs w:val="24"/>
        </w:rPr>
        <w:t>N2</w:t>
      </w:r>
      <w:r w:rsidRPr="00CB36F8">
        <w:rPr>
          <w:rFonts w:cs="Arial"/>
          <w:color w:val="000000"/>
          <w:szCs w:val="24"/>
        </w:rPr>
        <w:t xml:space="preserve"> Metastasis in 3 or more regional lymph nodes</w:t>
      </w:r>
    </w:p>
    <w:p w14:paraId="5A59085C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CB36F8">
        <w:rPr>
          <w:rFonts w:cs="Arial"/>
          <w:b/>
          <w:bCs/>
          <w:color w:val="000000"/>
          <w:szCs w:val="24"/>
        </w:rPr>
        <w:t>M – Distant Metastasis</w:t>
      </w:r>
    </w:p>
    <w:p w14:paraId="24A297C7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036BB">
        <w:rPr>
          <w:rFonts w:cs="Arial"/>
          <w:color w:val="FF0000"/>
          <w:szCs w:val="24"/>
        </w:rPr>
        <w:t>M0</w:t>
      </w:r>
      <w:r w:rsidRPr="00CB36F8">
        <w:rPr>
          <w:rFonts w:cs="Arial"/>
          <w:color w:val="000000"/>
          <w:szCs w:val="24"/>
        </w:rPr>
        <w:t xml:space="preserve"> No distant metastasis</w:t>
      </w:r>
    </w:p>
    <w:p w14:paraId="0CA5656B" w14:textId="77777777" w:rsidR="00CB36F8" w:rsidRPr="00CB36F8" w:rsidRDefault="00CB36F8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036BB">
        <w:rPr>
          <w:rFonts w:cs="Arial"/>
          <w:color w:val="FF0000"/>
          <w:szCs w:val="24"/>
        </w:rPr>
        <w:t xml:space="preserve">M1 </w:t>
      </w:r>
      <w:r w:rsidRPr="00CB36F8">
        <w:rPr>
          <w:rFonts w:cs="Arial"/>
          <w:color w:val="000000"/>
          <w:szCs w:val="24"/>
        </w:rPr>
        <w:t>Distant metastasis</w:t>
      </w:r>
    </w:p>
    <w:p w14:paraId="40306F38" w14:textId="77777777" w:rsidR="000036BB" w:rsidRPr="000036BB" w:rsidRDefault="000036BB" w:rsidP="000036BB">
      <w:pPr>
        <w:autoSpaceDE w:val="0"/>
        <w:autoSpaceDN w:val="0"/>
        <w:adjustRightInd w:val="0"/>
        <w:rPr>
          <w:rFonts w:cs="Arial"/>
          <w:b/>
          <w:bCs/>
          <w:color w:val="0072A1"/>
          <w:sz w:val="20"/>
          <w:szCs w:val="20"/>
        </w:rPr>
      </w:pPr>
      <w:r w:rsidRPr="000036BB">
        <w:rPr>
          <w:rFonts w:cs="Arial"/>
          <w:b/>
          <w:bCs/>
          <w:color w:val="0072A1"/>
          <w:sz w:val="20"/>
          <w:szCs w:val="20"/>
        </w:rPr>
        <w:t>Regional Lymph Nodes</w:t>
      </w:r>
    </w:p>
    <w:p w14:paraId="1D279DC6" w14:textId="77777777" w:rsidR="000036BB" w:rsidRPr="000036BB" w:rsidRDefault="000036BB" w:rsidP="000036B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0036BB">
        <w:rPr>
          <w:rFonts w:cs="Arial"/>
          <w:color w:val="000000"/>
          <w:sz w:val="20"/>
          <w:szCs w:val="20"/>
        </w:rPr>
        <w:t>The regional lymph nodes are the same as for the head of the pancreas and are the lymph</w:t>
      </w:r>
    </w:p>
    <w:p w14:paraId="13DC7406" w14:textId="77777777" w:rsidR="000036BB" w:rsidRPr="000036BB" w:rsidRDefault="000036BB" w:rsidP="000036B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0036BB">
        <w:rPr>
          <w:rFonts w:cs="Arial"/>
          <w:color w:val="000000"/>
          <w:sz w:val="20"/>
          <w:szCs w:val="20"/>
        </w:rPr>
        <w:t>nodes along the common bile duct, common hepatic artery, portal vein, pyloric,</w:t>
      </w:r>
    </w:p>
    <w:p w14:paraId="0B5BBB69" w14:textId="77777777" w:rsidR="000036BB" w:rsidRPr="000036BB" w:rsidRDefault="000036BB" w:rsidP="000036B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proofErr w:type="spellStart"/>
      <w:r w:rsidRPr="000036BB">
        <w:rPr>
          <w:rFonts w:cs="Arial"/>
          <w:color w:val="000000"/>
          <w:sz w:val="20"/>
          <w:szCs w:val="20"/>
        </w:rPr>
        <w:t>infrapyloric</w:t>
      </w:r>
      <w:proofErr w:type="spellEnd"/>
      <w:r w:rsidRPr="000036BB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Pr="000036BB">
        <w:rPr>
          <w:rFonts w:cs="Arial"/>
          <w:color w:val="000000"/>
          <w:sz w:val="20"/>
          <w:szCs w:val="20"/>
        </w:rPr>
        <w:t>subpyloric</w:t>
      </w:r>
      <w:proofErr w:type="spellEnd"/>
      <w:r w:rsidRPr="000036BB">
        <w:rPr>
          <w:rFonts w:cs="Arial"/>
          <w:color w:val="000000"/>
          <w:sz w:val="20"/>
          <w:szCs w:val="20"/>
        </w:rPr>
        <w:t>, proximal mesenteric, coeliac, posterior and anterior</w:t>
      </w:r>
    </w:p>
    <w:p w14:paraId="59316B95" w14:textId="77777777" w:rsidR="000036BB" w:rsidRPr="000036BB" w:rsidRDefault="000036BB" w:rsidP="000036B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0036BB">
        <w:rPr>
          <w:rFonts w:cs="Arial"/>
          <w:color w:val="000000"/>
          <w:sz w:val="20"/>
          <w:szCs w:val="20"/>
        </w:rPr>
        <w:t>pancreaticoduodenal vessels, and along the superior mesenteric vein and right lateral wall</w:t>
      </w:r>
    </w:p>
    <w:p w14:paraId="57F9150F" w14:textId="77777777" w:rsidR="000036BB" w:rsidRPr="000036BB" w:rsidRDefault="000036BB" w:rsidP="000036B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0036BB">
        <w:rPr>
          <w:rFonts w:cs="Arial"/>
          <w:color w:val="000000"/>
          <w:sz w:val="20"/>
          <w:szCs w:val="20"/>
        </w:rPr>
        <w:t>of the superior mesenteric artery.</w:t>
      </w:r>
    </w:p>
    <w:p w14:paraId="09A9C9CD" w14:textId="77777777" w:rsidR="000036BB" w:rsidRPr="000036BB" w:rsidRDefault="000036BB" w:rsidP="000036BB">
      <w:pPr>
        <w:autoSpaceDE w:val="0"/>
        <w:autoSpaceDN w:val="0"/>
        <w:adjustRightInd w:val="0"/>
        <w:rPr>
          <w:rFonts w:cs="Arial"/>
          <w:b/>
          <w:bCs/>
          <w:color w:val="0072A1"/>
          <w:sz w:val="20"/>
          <w:szCs w:val="20"/>
        </w:rPr>
      </w:pPr>
      <w:r w:rsidRPr="000036BB">
        <w:rPr>
          <w:rFonts w:cs="Arial"/>
          <w:b/>
          <w:bCs/>
          <w:color w:val="0072A1"/>
          <w:sz w:val="20"/>
          <w:szCs w:val="20"/>
        </w:rPr>
        <w:t>Note</w:t>
      </w:r>
    </w:p>
    <w:p w14:paraId="51AF7FC9" w14:textId="77777777" w:rsidR="000036BB" w:rsidRPr="000036BB" w:rsidRDefault="000036BB" w:rsidP="000036B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0036BB">
        <w:rPr>
          <w:rFonts w:cs="Arial"/>
          <w:color w:val="000000"/>
          <w:sz w:val="20"/>
          <w:szCs w:val="20"/>
        </w:rPr>
        <w:t xml:space="preserve">The splenic lymph nodes and those of the tail of the pancreas are </w:t>
      </w:r>
      <w:r w:rsidRPr="000036BB">
        <w:rPr>
          <w:rFonts w:cs="Arial"/>
          <w:i/>
          <w:iCs/>
          <w:color w:val="000000"/>
          <w:sz w:val="20"/>
          <w:szCs w:val="20"/>
        </w:rPr>
        <w:t xml:space="preserve">not </w:t>
      </w:r>
      <w:r w:rsidRPr="000036BB">
        <w:rPr>
          <w:rFonts w:cs="Arial"/>
          <w:color w:val="000000"/>
          <w:sz w:val="20"/>
          <w:szCs w:val="20"/>
        </w:rPr>
        <w:t>regional; metastases</w:t>
      </w:r>
    </w:p>
    <w:p w14:paraId="54C61257" w14:textId="77777777" w:rsidR="00CB36F8" w:rsidRPr="00CB36F8" w:rsidRDefault="000036BB" w:rsidP="00CB36F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0036BB">
        <w:rPr>
          <w:rFonts w:cs="Arial"/>
          <w:color w:val="000000"/>
          <w:sz w:val="20"/>
          <w:szCs w:val="20"/>
        </w:rPr>
        <w:t>to these lymph nodes are coded M1.</w:t>
      </w:r>
    </w:p>
    <w:sectPr w:rsidR="00CB36F8" w:rsidRPr="00CB36F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8E1C8" w14:textId="77777777" w:rsidR="00196747" w:rsidRDefault="00196747" w:rsidP="00AD632A">
      <w:r>
        <w:separator/>
      </w:r>
    </w:p>
  </w:endnote>
  <w:endnote w:type="continuationSeparator" w:id="0">
    <w:p w14:paraId="269B6740" w14:textId="77777777" w:rsidR="00196747" w:rsidRDefault="00196747" w:rsidP="00AD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E1EB8" w14:textId="77777777" w:rsidR="00AD632A" w:rsidRPr="00AD632A" w:rsidRDefault="00AD632A">
    <w:pPr>
      <w:pStyle w:val="Footer"/>
      <w:rPr>
        <w:sz w:val="16"/>
        <w:szCs w:val="16"/>
      </w:rPr>
    </w:pPr>
    <w:r w:rsidRPr="00AD632A">
      <w:rPr>
        <w:noProof/>
        <w:sz w:val="16"/>
        <w:szCs w:val="16"/>
      </w:rPr>
      <w:t>Document1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2553D" w14:textId="77777777" w:rsidR="00196747" w:rsidRDefault="00196747" w:rsidP="00AD632A">
      <w:r>
        <w:separator/>
      </w:r>
    </w:p>
  </w:footnote>
  <w:footnote w:type="continuationSeparator" w:id="0">
    <w:p w14:paraId="0BC16B1B" w14:textId="77777777" w:rsidR="00196747" w:rsidRDefault="00196747" w:rsidP="00AD6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F8"/>
    <w:rsid w:val="00001AEF"/>
    <w:rsid w:val="00002303"/>
    <w:rsid w:val="000025DB"/>
    <w:rsid w:val="000028B1"/>
    <w:rsid w:val="00002F57"/>
    <w:rsid w:val="000036A1"/>
    <w:rsid w:val="000036BB"/>
    <w:rsid w:val="000036CD"/>
    <w:rsid w:val="000073FB"/>
    <w:rsid w:val="00007799"/>
    <w:rsid w:val="000115B2"/>
    <w:rsid w:val="00015691"/>
    <w:rsid w:val="000159E2"/>
    <w:rsid w:val="00015D66"/>
    <w:rsid w:val="00017A9A"/>
    <w:rsid w:val="0002188F"/>
    <w:rsid w:val="00021DC2"/>
    <w:rsid w:val="000263CC"/>
    <w:rsid w:val="00027C19"/>
    <w:rsid w:val="00034296"/>
    <w:rsid w:val="000344F4"/>
    <w:rsid w:val="00034E60"/>
    <w:rsid w:val="000361B6"/>
    <w:rsid w:val="00044635"/>
    <w:rsid w:val="00046C36"/>
    <w:rsid w:val="00047745"/>
    <w:rsid w:val="00050A0D"/>
    <w:rsid w:val="00050D5E"/>
    <w:rsid w:val="000534FC"/>
    <w:rsid w:val="000551C2"/>
    <w:rsid w:val="00056DE5"/>
    <w:rsid w:val="000576B6"/>
    <w:rsid w:val="000605C7"/>
    <w:rsid w:val="0006335F"/>
    <w:rsid w:val="00067E1F"/>
    <w:rsid w:val="00070758"/>
    <w:rsid w:val="00070A28"/>
    <w:rsid w:val="000722D6"/>
    <w:rsid w:val="00073C2B"/>
    <w:rsid w:val="0007509A"/>
    <w:rsid w:val="00076184"/>
    <w:rsid w:val="00076E56"/>
    <w:rsid w:val="00077568"/>
    <w:rsid w:val="000841AE"/>
    <w:rsid w:val="00085EA0"/>
    <w:rsid w:val="00086C88"/>
    <w:rsid w:val="0008763F"/>
    <w:rsid w:val="000918CE"/>
    <w:rsid w:val="000962EE"/>
    <w:rsid w:val="00096D3D"/>
    <w:rsid w:val="00097296"/>
    <w:rsid w:val="000977FD"/>
    <w:rsid w:val="00097D20"/>
    <w:rsid w:val="000A0C39"/>
    <w:rsid w:val="000A2203"/>
    <w:rsid w:val="000A30D2"/>
    <w:rsid w:val="000A4BA7"/>
    <w:rsid w:val="000A63D5"/>
    <w:rsid w:val="000A6CEF"/>
    <w:rsid w:val="000B1811"/>
    <w:rsid w:val="000B2CD2"/>
    <w:rsid w:val="000B36F2"/>
    <w:rsid w:val="000B4C05"/>
    <w:rsid w:val="000B5A3D"/>
    <w:rsid w:val="000B60CA"/>
    <w:rsid w:val="000C05B7"/>
    <w:rsid w:val="000C08F1"/>
    <w:rsid w:val="000C11ED"/>
    <w:rsid w:val="000C17A7"/>
    <w:rsid w:val="000C3F09"/>
    <w:rsid w:val="000C3F2C"/>
    <w:rsid w:val="000C5392"/>
    <w:rsid w:val="000C611A"/>
    <w:rsid w:val="000C7709"/>
    <w:rsid w:val="000D204B"/>
    <w:rsid w:val="000D54E8"/>
    <w:rsid w:val="000D67AF"/>
    <w:rsid w:val="000D686B"/>
    <w:rsid w:val="000D7AC3"/>
    <w:rsid w:val="000E4F78"/>
    <w:rsid w:val="000E7AA8"/>
    <w:rsid w:val="000F017F"/>
    <w:rsid w:val="000F11A1"/>
    <w:rsid w:val="000F32BA"/>
    <w:rsid w:val="000F3C3A"/>
    <w:rsid w:val="000F4309"/>
    <w:rsid w:val="000F484E"/>
    <w:rsid w:val="000F5BF7"/>
    <w:rsid w:val="000F72E6"/>
    <w:rsid w:val="000F7596"/>
    <w:rsid w:val="001009E2"/>
    <w:rsid w:val="00101FFB"/>
    <w:rsid w:val="00103EB3"/>
    <w:rsid w:val="001063B8"/>
    <w:rsid w:val="00110299"/>
    <w:rsid w:val="00110ECC"/>
    <w:rsid w:val="001118B2"/>
    <w:rsid w:val="00111DA5"/>
    <w:rsid w:val="00111E06"/>
    <w:rsid w:val="00112D8C"/>
    <w:rsid w:val="00113F18"/>
    <w:rsid w:val="00114F12"/>
    <w:rsid w:val="00116B0B"/>
    <w:rsid w:val="00122F95"/>
    <w:rsid w:val="00125E12"/>
    <w:rsid w:val="00131446"/>
    <w:rsid w:val="001329EF"/>
    <w:rsid w:val="00132B59"/>
    <w:rsid w:val="00132B85"/>
    <w:rsid w:val="00132D2E"/>
    <w:rsid w:val="001348BA"/>
    <w:rsid w:val="00134A34"/>
    <w:rsid w:val="0013563B"/>
    <w:rsid w:val="00137D1F"/>
    <w:rsid w:val="00140E27"/>
    <w:rsid w:val="0014167B"/>
    <w:rsid w:val="001436E9"/>
    <w:rsid w:val="00145B44"/>
    <w:rsid w:val="00145FD0"/>
    <w:rsid w:val="00147412"/>
    <w:rsid w:val="00151DED"/>
    <w:rsid w:val="00151E3D"/>
    <w:rsid w:val="00152A4E"/>
    <w:rsid w:val="00152F21"/>
    <w:rsid w:val="001565D3"/>
    <w:rsid w:val="00160220"/>
    <w:rsid w:val="00160BBB"/>
    <w:rsid w:val="0016115A"/>
    <w:rsid w:val="0016150B"/>
    <w:rsid w:val="00161C6E"/>
    <w:rsid w:val="00163C9F"/>
    <w:rsid w:val="00166636"/>
    <w:rsid w:val="001718EE"/>
    <w:rsid w:val="001725E7"/>
    <w:rsid w:val="00173AA7"/>
    <w:rsid w:val="00173DFC"/>
    <w:rsid w:val="001757AF"/>
    <w:rsid w:val="00177F7A"/>
    <w:rsid w:val="001800DA"/>
    <w:rsid w:val="00180C65"/>
    <w:rsid w:val="00180E7C"/>
    <w:rsid w:val="00185246"/>
    <w:rsid w:val="00186416"/>
    <w:rsid w:val="00186FF8"/>
    <w:rsid w:val="0019145B"/>
    <w:rsid w:val="00193C18"/>
    <w:rsid w:val="0019571E"/>
    <w:rsid w:val="00196747"/>
    <w:rsid w:val="00197A5E"/>
    <w:rsid w:val="00197C19"/>
    <w:rsid w:val="001A26C0"/>
    <w:rsid w:val="001A338F"/>
    <w:rsid w:val="001A37D4"/>
    <w:rsid w:val="001A4AF3"/>
    <w:rsid w:val="001A772C"/>
    <w:rsid w:val="001B2CCE"/>
    <w:rsid w:val="001B423D"/>
    <w:rsid w:val="001B445F"/>
    <w:rsid w:val="001B4808"/>
    <w:rsid w:val="001C0BE1"/>
    <w:rsid w:val="001C1A41"/>
    <w:rsid w:val="001C509F"/>
    <w:rsid w:val="001C55FD"/>
    <w:rsid w:val="001C673B"/>
    <w:rsid w:val="001C6ADD"/>
    <w:rsid w:val="001D0EFF"/>
    <w:rsid w:val="001D14FC"/>
    <w:rsid w:val="001D61F6"/>
    <w:rsid w:val="001E3053"/>
    <w:rsid w:val="001E3A85"/>
    <w:rsid w:val="001E5149"/>
    <w:rsid w:val="001F045F"/>
    <w:rsid w:val="001F0ED9"/>
    <w:rsid w:val="001F20EA"/>
    <w:rsid w:val="001F2F58"/>
    <w:rsid w:val="0020144E"/>
    <w:rsid w:val="00203A85"/>
    <w:rsid w:val="00203C68"/>
    <w:rsid w:val="00205066"/>
    <w:rsid w:val="0020545F"/>
    <w:rsid w:val="00205885"/>
    <w:rsid w:val="00206489"/>
    <w:rsid w:val="0020764C"/>
    <w:rsid w:val="00207E73"/>
    <w:rsid w:val="002105A1"/>
    <w:rsid w:val="0021687F"/>
    <w:rsid w:val="00216B85"/>
    <w:rsid w:val="0021783B"/>
    <w:rsid w:val="00220371"/>
    <w:rsid w:val="00220505"/>
    <w:rsid w:val="00221B79"/>
    <w:rsid w:val="00221BC5"/>
    <w:rsid w:val="00221CB9"/>
    <w:rsid w:val="002224ED"/>
    <w:rsid w:val="00222F2E"/>
    <w:rsid w:val="00223A5B"/>
    <w:rsid w:val="00223DDF"/>
    <w:rsid w:val="002273E7"/>
    <w:rsid w:val="00231182"/>
    <w:rsid w:val="002338A5"/>
    <w:rsid w:val="002352D7"/>
    <w:rsid w:val="00236D14"/>
    <w:rsid w:val="00242A87"/>
    <w:rsid w:val="00242D87"/>
    <w:rsid w:val="00243816"/>
    <w:rsid w:val="00244A7B"/>
    <w:rsid w:val="00257985"/>
    <w:rsid w:val="002579E6"/>
    <w:rsid w:val="00257D69"/>
    <w:rsid w:val="00257E51"/>
    <w:rsid w:val="00260DEE"/>
    <w:rsid w:val="00261877"/>
    <w:rsid w:val="002625A1"/>
    <w:rsid w:val="0026413A"/>
    <w:rsid w:val="002646FB"/>
    <w:rsid w:val="0026579E"/>
    <w:rsid w:val="00266BEE"/>
    <w:rsid w:val="00267D97"/>
    <w:rsid w:val="00271979"/>
    <w:rsid w:val="00271E58"/>
    <w:rsid w:val="00271E9D"/>
    <w:rsid w:val="00273DB3"/>
    <w:rsid w:val="00274A16"/>
    <w:rsid w:val="00275A1B"/>
    <w:rsid w:val="00277EAE"/>
    <w:rsid w:val="00280E85"/>
    <w:rsid w:val="00282A4F"/>
    <w:rsid w:val="002838FE"/>
    <w:rsid w:val="00284AC5"/>
    <w:rsid w:val="00284BCA"/>
    <w:rsid w:val="00286878"/>
    <w:rsid w:val="00291ACC"/>
    <w:rsid w:val="00293957"/>
    <w:rsid w:val="00293B28"/>
    <w:rsid w:val="002940D4"/>
    <w:rsid w:val="00294224"/>
    <w:rsid w:val="002977B5"/>
    <w:rsid w:val="002A0708"/>
    <w:rsid w:val="002A2BDB"/>
    <w:rsid w:val="002A52C0"/>
    <w:rsid w:val="002A71CC"/>
    <w:rsid w:val="002B06F3"/>
    <w:rsid w:val="002B14E7"/>
    <w:rsid w:val="002B28BC"/>
    <w:rsid w:val="002B2C93"/>
    <w:rsid w:val="002B3D15"/>
    <w:rsid w:val="002B6DFF"/>
    <w:rsid w:val="002B7457"/>
    <w:rsid w:val="002B7ED0"/>
    <w:rsid w:val="002C1367"/>
    <w:rsid w:val="002C25B9"/>
    <w:rsid w:val="002C2C9B"/>
    <w:rsid w:val="002C4D3A"/>
    <w:rsid w:val="002C4FFD"/>
    <w:rsid w:val="002C7547"/>
    <w:rsid w:val="002D0667"/>
    <w:rsid w:val="002D1428"/>
    <w:rsid w:val="002D1A25"/>
    <w:rsid w:val="002D224C"/>
    <w:rsid w:val="002D22E3"/>
    <w:rsid w:val="002D2B96"/>
    <w:rsid w:val="002D350B"/>
    <w:rsid w:val="002D3BE7"/>
    <w:rsid w:val="002D42CE"/>
    <w:rsid w:val="002D6EF6"/>
    <w:rsid w:val="002E0135"/>
    <w:rsid w:val="002E02F4"/>
    <w:rsid w:val="002E1C6C"/>
    <w:rsid w:val="002E20DC"/>
    <w:rsid w:val="002E2FF0"/>
    <w:rsid w:val="002E39E8"/>
    <w:rsid w:val="002E437D"/>
    <w:rsid w:val="002E5A13"/>
    <w:rsid w:val="002E6F27"/>
    <w:rsid w:val="002F24A9"/>
    <w:rsid w:val="002F3B12"/>
    <w:rsid w:val="002F3B6C"/>
    <w:rsid w:val="002F3F96"/>
    <w:rsid w:val="002F4D56"/>
    <w:rsid w:val="002F5227"/>
    <w:rsid w:val="002F7C35"/>
    <w:rsid w:val="002F7C6A"/>
    <w:rsid w:val="00300C5F"/>
    <w:rsid w:val="00302793"/>
    <w:rsid w:val="003047F8"/>
    <w:rsid w:val="00306D2F"/>
    <w:rsid w:val="003071D6"/>
    <w:rsid w:val="003104D7"/>
    <w:rsid w:val="00310AB7"/>
    <w:rsid w:val="003117C5"/>
    <w:rsid w:val="00311DCD"/>
    <w:rsid w:val="003121BD"/>
    <w:rsid w:val="00315C1A"/>
    <w:rsid w:val="00317B5B"/>
    <w:rsid w:val="00321A10"/>
    <w:rsid w:val="00323240"/>
    <w:rsid w:val="0032530B"/>
    <w:rsid w:val="00326288"/>
    <w:rsid w:val="00333160"/>
    <w:rsid w:val="00334DB9"/>
    <w:rsid w:val="00335335"/>
    <w:rsid w:val="00335D51"/>
    <w:rsid w:val="00337409"/>
    <w:rsid w:val="00337DB7"/>
    <w:rsid w:val="00344420"/>
    <w:rsid w:val="00346117"/>
    <w:rsid w:val="0035056A"/>
    <w:rsid w:val="00351A17"/>
    <w:rsid w:val="003538A3"/>
    <w:rsid w:val="0035453F"/>
    <w:rsid w:val="0035473D"/>
    <w:rsid w:val="00356056"/>
    <w:rsid w:val="003601EE"/>
    <w:rsid w:val="00360976"/>
    <w:rsid w:val="00361656"/>
    <w:rsid w:val="00361F7E"/>
    <w:rsid w:val="00365616"/>
    <w:rsid w:val="0036642B"/>
    <w:rsid w:val="00366D6A"/>
    <w:rsid w:val="00370179"/>
    <w:rsid w:val="00373D77"/>
    <w:rsid w:val="00374939"/>
    <w:rsid w:val="0037553C"/>
    <w:rsid w:val="003800FE"/>
    <w:rsid w:val="00383041"/>
    <w:rsid w:val="003837C8"/>
    <w:rsid w:val="0038381F"/>
    <w:rsid w:val="00383B3D"/>
    <w:rsid w:val="00384FC3"/>
    <w:rsid w:val="0038515A"/>
    <w:rsid w:val="003856F1"/>
    <w:rsid w:val="00390E8E"/>
    <w:rsid w:val="003A0B8E"/>
    <w:rsid w:val="003A1BD0"/>
    <w:rsid w:val="003A23B1"/>
    <w:rsid w:val="003A590F"/>
    <w:rsid w:val="003A5E19"/>
    <w:rsid w:val="003A6586"/>
    <w:rsid w:val="003A718D"/>
    <w:rsid w:val="003B0AB7"/>
    <w:rsid w:val="003B22E1"/>
    <w:rsid w:val="003B2D3A"/>
    <w:rsid w:val="003B5A71"/>
    <w:rsid w:val="003B6D24"/>
    <w:rsid w:val="003B76B7"/>
    <w:rsid w:val="003C101B"/>
    <w:rsid w:val="003C30D3"/>
    <w:rsid w:val="003C56B5"/>
    <w:rsid w:val="003C56BE"/>
    <w:rsid w:val="003C6D05"/>
    <w:rsid w:val="003C79B4"/>
    <w:rsid w:val="003D0572"/>
    <w:rsid w:val="003D0B9F"/>
    <w:rsid w:val="003D3B1C"/>
    <w:rsid w:val="003D57B9"/>
    <w:rsid w:val="003D7AA4"/>
    <w:rsid w:val="003D7DF9"/>
    <w:rsid w:val="003E1AFE"/>
    <w:rsid w:val="003E2652"/>
    <w:rsid w:val="003E5889"/>
    <w:rsid w:val="003E6BD7"/>
    <w:rsid w:val="003F1474"/>
    <w:rsid w:val="003F38BD"/>
    <w:rsid w:val="003F4124"/>
    <w:rsid w:val="003F67E9"/>
    <w:rsid w:val="003F7B5F"/>
    <w:rsid w:val="00400674"/>
    <w:rsid w:val="00400B81"/>
    <w:rsid w:val="00401208"/>
    <w:rsid w:val="00402284"/>
    <w:rsid w:val="00405D8B"/>
    <w:rsid w:val="00405DE7"/>
    <w:rsid w:val="0040669C"/>
    <w:rsid w:val="004071E2"/>
    <w:rsid w:val="004075EC"/>
    <w:rsid w:val="00407FEE"/>
    <w:rsid w:val="0041223B"/>
    <w:rsid w:val="00414B01"/>
    <w:rsid w:val="00415684"/>
    <w:rsid w:val="00420589"/>
    <w:rsid w:val="0042257D"/>
    <w:rsid w:val="0042271A"/>
    <w:rsid w:val="00422AC6"/>
    <w:rsid w:val="00422B12"/>
    <w:rsid w:val="00423D5E"/>
    <w:rsid w:val="004243D7"/>
    <w:rsid w:val="00424D3F"/>
    <w:rsid w:val="004255BE"/>
    <w:rsid w:val="0042561B"/>
    <w:rsid w:val="00426859"/>
    <w:rsid w:val="0042751B"/>
    <w:rsid w:val="004315F9"/>
    <w:rsid w:val="004319A4"/>
    <w:rsid w:val="004327FB"/>
    <w:rsid w:val="004347E5"/>
    <w:rsid w:val="00434B64"/>
    <w:rsid w:val="00434FD6"/>
    <w:rsid w:val="0043724C"/>
    <w:rsid w:val="00446202"/>
    <w:rsid w:val="004500CF"/>
    <w:rsid w:val="004509BA"/>
    <w:rsid w:val="00453880"/>
    <w:rsid w:val="004567A7"/>
    <w:rsid w:val="00461106"/>
    <w:rsid w:val="004612AD"/>
    <w:rsid w:val="00461942"/>
    <w:rsid w:val="004631CF"/>
    <w:rsid w:val="004644C8"/>
    <w:rsid w:val="00466044"/>
    <w:rsid w:val="00466CD0"/>
    <w:rsid w:val="00470DDF"/>
    <w:rsid w:val="004719F1"/>
    <w:rsid w:val="004744EC"/>
    <w:rsid w:val="00477FCA"/>
    <w:rsid w:val="004804AC"/>
    <w:rsid w:val="004826BB"/>
    <w:rsid w:val="00485008"/>
    <w:rsid w:val="004913F3"/>
    <w:rsid w:val="004914F2"/>
    <w:rsid w:val="00493E06"/>
    <w:rsid w:val="004A0DCE"/>
    <w:rsid w:val="004A2665"/>
    <w:rsid w:val="004A5596"/>
    <w:rsid w:val="004A7F3B"/>
    <w:rsid w:val="004B2937"/>
    <w:rsid w:val="004B4C2C"/>
    <w:rsid w:val="004B5776"/>
    <w:rsid w:val="004B7CDB"/>
    <w:rsid w:val="004C0B2E"/>
    <w:rsid w:val="004C4037"/>
    <w:rsid w:val="004C5399"/>
    <w:rsid w:val="004D1DCF"/>
    <w:rsid w:val="004D478F"/>
    <w:rsid w:val="004D5A29"/>
    <w:rsid w:val="004E2302"/>
    <w:rsid w:val="004E3135"/>
    <w:rsid w:val="004E556E"/>
    <w:rsid w:val="004F089F"/>
    <w:rsid w:val="004F3E72"/>
    <w:rsid w:val="004F42B0"/>
    <w:rsid w:val="004F5A5C"/>
    <w:rsid w:val="00500D07"/>
    <w:rsid w:val="00501AB0"/>
    <w:rsid w:val="005035A1"/>
    <w:rsid w:val="005036B6"/>
    <w:rsid w:val="00507961"/>
    <w:rsid w:val="005148FA"/>
    <w:rsid w:val="00520AE5"/>
    <w:rsid w:val="00520D33"/>
    <w:rsid w:val="005218DE"/>
    <w:rsid w:val="00523918"/>
    <w:rsid w:val="00523CBF"/>
    <w:rsid w:val="00523E86"/>
    <w:rsid w:val="00524D37"/>
    <w:rsid w:val="00525629"/>
    <w:rsid w:val="0052600A"/>
    <w:rsid w:val="005268F3"/>
    <w:rsid w:val="00526B34"/>
    <w:rsid w:val="00526CC2"/>
    <w:rsid w:val="0053215F"/>
    <w:rsid w:val="0053306D"/>
    <w:rsid w:val="00533824"/>
    <w:rsid w:val="00541846"/>
    <w:rsid w:val="00545AFB"/>
    <w:rsid w:val="00546987"/>
    <w:rsid w:val="00546B54"/>
    <w:rsid w:val="00554143"/>
    <w:rsid w:val="0055471F"/>
    <w:rsid w:val="00554BAB"/>
    <w:rsid w:val="005556F5"/>
    <w:rsid w:val="005578CD"/>
    <w:rsid w:val="00561981"/>
    <w:rsid w:val="00562E1E"/>
    <w:rsid w:val="00564973"/>
    <w:rsid w:val="00565188"/>
    <w:rsid w:val="00567020"/>
    <w:rsid w:val="00571CFA"/>
    <w:rsid w:val="00574966"/>
    <w:rsid w:val="005763C1"/>
    <w:rsid w:val="00581F35"/>
    <w:rsid w:val="005821A4"/>
    <w:rsid w:val="00582D3E"/>
    <w:rsid w:val="00583EB5"/>
    <w:rsid w:val="00586B5A"/>
    <w:rsid w:val="0058737B"/>
    <w:rsid w:val="00591291"/>
    <w:rsid w:val="005913F2"/>
    <w:rsid w:val="00592A7E"/>
    <w:rsid w:val="00597B49"/>
    <w:rsid w:val="005A09D0"/>
    <w:rsid w:val="005A1047"/>
    <w:rsid w:val="005A376C"/>
    <w:rsid w:val="005A57E2"/>
    <w:rsid w:val="005A60BF"/>
    <w:rsid w:val="005A6A74"/>
    <w:rsid w:val="005A6BF7"/>
    <w:rsid w:val="005A7DF2"/>
    <w:rsid w:val="005B0A08"/>
    <w:rsid w:val="005B0D28"/>
    <w:rsid w:val="005B24C2"/>
    <w:rsid w:val="005B2C28"/>
    <w:rsid w:val="005B3847"/>
    <w:rsid w:val="005B6D07"/>
    <w:rsid w:val="005C0429"/>
    <w:rsid w:val="005C1C5D"/>
    <w:rsid w:val="005C3AA5"/>
    <w:rsid w:val="005C47A4"/>
    <w:rsid w:val="005C4B0E"/>
    <w:rsid w:val="005C7DC2"/>
    <w:rsid w:val="005D05D8"/>
    <w:rsid w:val="005D1D17"/>
    <w:rsid w:val="005D3981"/>
    <w:rsid w:val="005D41FC"/>
    <w:rsid w:val="005D75D9"/>
    <w:rsid w:val="005D7E8D"/>
    <w:rsid w:val="005E44A2"/>
    <w:rsid w:val="005E4C7E"/>
    <w:rsid w:val="005E771B"/>
    <w:rsid w:val="005F0A30"/>
    <w:rsid w:val="005F106B"/>
    <w:rsid w:val="005F2BC3"/>
    <w:rsid w:val="005F487B"/>
    <w:rsid w:val="005F63BF"/>
    <w:rsid w:val="005F73DC"/>
    <w:rsid w:val="00601369"/>
    <w:rsid w:val="00601AE6"/>
    <w:rsid w:val="00602E97"/>
    <w:rsid w:val="006070E5"/>
    <w:rsid w:val="00612133"/>
    <w:rsid w:val="006122FF"/>
    <w:rsid w:val="006170E0"/>
    <w:rsid w:val="00617626"/>
    <w:rsid w:val="0062118D"/>
    <w:rsid w:val="0062194A"/>
    <w:rsid w:val="00630C7A"/>
    <w:rsid w:val="006352A3"/>
    <w:rsid w:val="006358D4"/>
    <w:rsid w:val="006368E4"/>
    <w:rsid w:val="006374D1"/>
    <w:rsid w:val="00642974"/>
    <w:rsid w:val="0064377C"/>
    <w:rsid w:val="00643DF8"/>
    <w:rsid w:val="00645740"/>
    <w:rsid w:val="006466FE"/>
    <w:rsid w:val="00646C65"/>
    <w:rsid w:val="0064732C"/>
    <w:rsid w:val="00650814"/>
    <w:rsid w:val="006511F0"/>
    <w:rsid w:val="00651EEB"/>
    <w:rsid w:val="006527B0"/>
    <w:rsid w:val="006566B9"/>
    <w:rsid w:val="0066266F"/>
    <w:rsid w:val="00663308"/>
    <w:rsid w:val="00665085"/>
    <w:rsid w:val="00671815"/>
    <w:rsid w:val="00673016"/>
    <w:rsid w:val="00673D86"/>
    <w:rsid w:val="00675BD9"/>
    <w:rsid w:val="00676A38"/>
    <w:rsid w:val="00680128"/>
    <w:rsid w:val="00680DBA"/>
    <w:rsid w:val="0068485B"/>
    <w:rsid w:val="00685D0A"/>
    <w:rsid w:val="006902EB"/>
    <w:rsid w:val="0069087E"/>
    <w:rsid w:val="00690C4B"/>
    <w:rsid w:val="00693ED6"/>
    <w:rsid w:val="0069540E"/>
    <w:rsid w:val="00697AB4"/>
    <w:rsid w:val="006A00C8"/>
    <w:rsid w:val="006A10A7"/>
    <w:rsid w:val="006A5C7C"/>
    <w:rsid w:val="006A6798"/>
    <w:rsid w:val="006A6F63"/>
    <w:rsid w:val="006B08FF"/>
    <w:rsid w:val="006B19B1"/>
    <w:rsid w:val="006B1D60"/>
    <w:rsid w:val="006B413E"/>
    <w:rsid w:val="006B4A5D"/>
    <w:rsid w:val="006B75A8"/>
    <w:rsid w:val="006B7BD3"/>
    <w:rsid w:val="006C00CF"/>
    <w:rsid w:val="006C2A5D"/>
    <w:rsid w:val="006C2FF5"/>
    <w:rsid w:val="006C5F25"/>
    <w:rsid w:val="006C5FAD"/>
    <w:rsid w:val="006C7FCD"/>
    <w:rsid w:val="006D0202"/>
    <w:rsid w:val="006D0383"/>
    <w:rsid w:val="006D176E"/>
    <w:rsid w:val="006D2310"/>
    <w:rsid w:val="006D2B13"/>
    <w:rsid w:val="006D32EC"/>
    <w:rsid w:val="006D3B8D"/>
    <w:rsid w:val="006E36C7"/>
    <w:rsid w:val="006E52CA"/>
    <w:rsid w:val="006E665D"/>
    <w:rsid w:val="006E6BDA"/>
    <w:rsid w:val="006F1A17"/>
    <w:rsid w:val="006F2C48"/>
    <w:rsid w:val="006F2C96"/>
    <w:rsid w:val="006F3522"/>
    <w:rsid w:val="006F3F79"/>
    <w:rsid w:val="006F5420"/>
    <w:rsid w:val="006F542B"/>
    <w:rsid w:val="006F5E24"/>
    <w:rsid w:val="006F5F08"/>
    <w:rsid w:val="006F626A"/>
    <w:rsid w:val="007011F9"/>
    <w:rsid w:val="00701C93"/>
    <w:rsid w:val="00707962"/>
    <w:rsid w:val="00710033"/>
    <w:rsid w:val="007114C1"/>
    <w:rsid w:val="00713766"/>
    <w:rsid w:val="007144BC"/>
    <w:rsid w:val="007159C6"/>
    <w:rsid w:val="00722D32"/>
    <w:rsid w:val="00723D41"/>
    <w:rsid w:val="00724692"/>
    <w:rsid w:val="0072470F"/>
    <w:rsid w:val="00724B5E"/>
    <w:rsid w:val="00734DB6"/>
    <w:rsid w:val="00736D39"/>
    <w:rsid w:val="00737A3B"/>
    <w:rsid w:val="00740621"/>
    <w:rsid w:val="00741E6B"/>
    <w:rsid w:val="007441FF"/>
    <w:rsid w:val="00746B21"/>
    <w:rsid w:val="00746C08"/>
    <w:rsid w:val="00747584"/>
    <w:rsid w:val="007504B4"/>
    <w:rsid w:val="00750908"/>
    <w:rsid w:val="00750E8C"/>
    <w:rsid w:val="0075330F"/>
    <w:rsid w:val="00753922"/>
    <w:rsid w:val="00756C3D"/>
    <w:rsid w:val="00757D09"/>
    <w:rsid w:val="00761BE2"/>
    <w:rsid w:val="007622BB"/>
    <w:rsid w:val="0076781D"/>
    <w:rsid w:val="00770137"/>
    <w:rsid w:val="00770363"/>
    <w:rsid w:val="0077663A"/>
    <w:rsid w:val="00777242"/>
    <w:rsid w:val="0077740C"/>
    <w:rsid w:val="007779A1"/>
    <w:rsid w:val="00780F6D"/>
    <w:rsid w:val="007819C3"/>
    <w:rsid w:val="007829B9"/>
    <w:rsid w:val="00783460"/>
    <w:rsid w:val="00785589"/>
    <w:rsid w:val="00785DCF"/>
    <w:rsid w:val="00791814"/>
    <w:rsid w:val="007945CD"/>
    <w:rsid w:val="007945D7"/>
    <w:rsid w:val="007951A3"/>
    <w:rsid w:val="0079578C"/>
    <w:rsid w:val="00797BB7"/>
    <w:rsid w:val="00797CAD"/>
    <w:rsid w:val="007A0995"/>
    <w:rsid w:val="007A248B"/>
    <w:rsid w:val="007A2E67"/>
    <w:rsid w:val="007A37BB"/>
    <w:rsid w:val="007A3FFD"/>
    <w:rsid w:val="007A51FD"/>
    <w:rsid w:val="007A66DD"/>
    <w:rsid w:val="007A6CB7"/>
    <w:rsid w:val="007B0E42"/>
    <w:rsid w:val="007B187C"/>
    <w:rsid w:val="007B3956"/>
    <w:rsid w:val="007B5660"/>
    <w:rsid w:val="007C01C7"/>
    <w:rsid w:val="007C199C"/>
    <w:rsid w:val="007C338C"/>
    <w:rsid w:val="007C374B"/>
    <w:rsid w:val="007C757F"/>
    <w:rsid w:val="007D08B9"/>
    <w:rsid w:val="007D42A1"/>
    <w:rsid w:val="007D5BED"/>
    <w:rsid w:val="007E0CAE"/>
    <w:rsid w:val="007E1EB7"/>
    <w:rsid w:val="007E3323"/>
    <w:rsid w:val="007E3486"/>
    <w:rsid w:val="007E3B17"/>
    <w:rsid w:val="007E4AC0"/>
    <w:rsid w:val="007E5EBB"/>
    <w:rsid w:val="007E6358"/>
    <w:rsid w:val="007F20B6"/>
    <w:rsid w:val="007F463C"/>
    <w:rsid w:val="007F47D7"/>
    <w:rsid w:val="007F6105"/>
    <w:rsid w:val="007F691C"/>
    <w:rsid w:val="007F6A50"/>
    <w:rsid w:val="007F7308"/>
    <w:rsid w:val="007F773B"/>
    <w:rsid w:val="007F7B23"/>
    <w:rsid w:val="00802BFD"/>
    <w:rsid w:val="00802EF6"/>
    <w:rsid w:val="00804A0B"/>
    <w:rsid w:val="00805EB3"/>
    <w:rsid w:val="00813EAC"/>
    <w:rsid w:val="00816AC7"/>
    <w:rsid w:val="00821247"/>
    <w:rsid w:val="00821B44"/>
    <w:rsid w:val="00822CC9"/>
    <w:rsid w:val="00823029"/>
    <w:rsid w:val="00825632"/>
    <w:rsid w:val="00825FB8"/>
    <w:rsid w:val="008277B9"/>
    <w:rsid w:val="008317BB"/>
    <w:rsid w:val="00832743"/>
    <w:rsid w:val="00835BC7"/>
    <w:rsid w:val="00837B49"/>
    <w:rsid w:val="00840C5C"/>
    <w:rsid w:val="0084284A"/>
    <w:rsid w:val="00844858"/>
    <w:rsid w:val="00844B54"/>
    <w:rsid w:val="0084712C"/>
    <w:rsid w:val="00851B63"/>
    <w:rsid w:val="00851EE4"/>
    <w:rsid w:val="0085307F"/>
    <w:rsid w:val="00853B21"/>
    <w:rsid w:val="00855BF7"/>
    <w:rsid w:val="00861134"/>
    <w:rsid w:val="0086115A"/>
    <w:rsid w:val="00861D7B"/>
    <w:rsid w:val="00863432"/>
    <w:rsid w:val="008705A9"/>
    <w:rsid w:val="008708E1"/>
    <w:rsid w:val="00870D5E"/>
    <w:rsid w:val="008800D4"/>
    <w:rsid w:val="00880D4A"/>
    <w:rsid w:val="00882F21"/>
    <w:rsid w:val="008830D9"/>
    <w:rsid w:val="00883CC5"/>
    <w:rsid w:val="00885033"/>
    <w:rsid w:val="00885A62"/>
    <w:rsid w:val="00887521"/>
    <w:rsid w:val="008923DE"/>
    <w:rsid w:val="00893096"/>
    <w:rsid w:val="00893E73"/>
    <w:rsid w:val="008A0C12"/>
    <w:rsid w:val="008A18F9"/>
    <w:rsid w:val="008A2DF5"/>
    <w:rsid w:val="008A63DD"/>
    <w:rsid w:val="008B48D2"/>
    <w:rsid w:val="008B4DDC"/>
    <w:rsid w:val="008B4DE9"/>
    <w:rsid w:val="008B5450"/>
    <w:rsid w:val="008B6A29"/>
    <w:rsid w:val="008C0E7E"/>
    <w:rsid w:val="008C2916"/>
    <w:rsid w:val="008C2CED"/>
    <w:rsid w:val="008C3B0D"/>
    <w:rsid w:val="008C7280"/>
    <w:rsid w:val="008D11AB"/>
    <w:rsid w:val="008D1623"/>
    <w:rsid w:val="008D2D3A"/>
    <w:rsid w:val="008D2E38"/>
    <w:rsid w:val="008D3A02"/>
    <w:rsid w:val="008E0DB3"/>
    <w:rsid w:val="008E3276"/>
    <w:rsid w:val="008E6350"/>
    <w:rsid w:val="008E66F2"/>
    <w:rsid w:val="008F4025"/>
    <w:rsid w:val="008F502D"/>
    <w:rsid w:val="008F5C1C"/>
    <w:rsid w:val="008F66AA"/>
    <w:rsid w:val="008F74AE"/>
    <w:rsid w:val="0090026A"/>
    <w:rsid w:val="0090038E"/>
    <w:rsid w:val="0090070E"/>
    <w:rsid w:val="00901491"/>
    <w:rsid w:val="00902172"/>
    <w:rsid w:val="00902C83"/>
    <w:rsid w:val="0090530B"/>
    <w:rsid w:val="009067BA"/>
    <w:rsid w:val="009104F8"/>
    <w:rsid w:val="0091256F"/>
    <w:rsid w:val="00913835"/>
    <w:rsid w:val="00913DF1"/>
    <w:rsid w:val="0091458E"/>
    <w:rsid w:val="0091592A"/>
    <w:rsid w:val="00915983"/>
    <w:rsid w:val="009175FC"/>
    <w:rsid w:val="00920E42"/>
    <w:rsid w:val="0092276B"/>
    <w:rsid w:val="00924CB0"/>
    <w:rsid w:val="00930469"/>
    <w:rsid w:val="0093176F"/>
    <w:rsid w:val="009322C9"/>
    <w:rsid w:val="00932768"/>
    <w:rsid w:val="00933792"/>
    <w:rsid w:val="00934383"/>
    <w:rsid w:val="00934713"/>
    <w:rsid w:val="00935AD7"/>
    <w:rsid w:val="009373BA"/>
    <w:rsid w:val="009401D8"/>
    <w:rsid w:val="00940708"/>
    <w:rsid w:val="009427AE"/>
    <w:rsid w:val="00945D1E"/>
    <w:rsid w:val="00946504"/>
    <w:rsid w:val="00947160"/>
    <w:rsid w:val="00950773"/>
    <w:rsid w:val="00951451"/>
    <w:rsid w:val="009521B7"/>
    <w:rsid w:val="00953EB0"/>
    <w:rsid w:val="00955F11"/>
    <w:rsid w:val="009571FF"/>
    <w:rsid w:val="00957B38"/>
    <w:rsid w:val="00960F10"/>
    <w:rsid w:val="00962210"/>
    <w:rsid w:val="00962B30"/>
    <w:rsid w:val="00963B52"/>
    <w:rsid w:val="00963D17"/>
    <w:rsid w:val="009720A2"/>
    <w:rsid w:val="00972A5E"/>
    <w:rsid w:val="00972D13"/>
    <w:rsid w:val="009751F7"/>
    <w:rsid w:val="009761E2"/>
    <w:rsid w:val="00976659"/>
    <w:rsid w:val="0098200B"/>
    <w:rsid w:val="00982867"/>
    <w:rsid w:val="0098398B"/>
    <w:rsid w:val="00986B93"/>
    <w:rsid w:val="00995112"/>
    <w:rsid w:val="00996946"/>
    <w:rsid w:val="009975AF"/>
    <w:rsid w:val="009A0CAB"/>
    <w:rsid w:val="009A3984"/>
    <w:rsid w:val="009A39DE"/>
    <w:rsid w:val="009B0808"/>
    <w:rsid w:val="009B1C3D"/>
    <w:rsid w:val="009B41DE"/>
    <w:rsid w:val="009B4C5B"/>
    <w:rsid w:val="009C18FE"/>
    <w:rsid w:val="009C6026"/>
    <w:rsid w:val="009C630D"/>
    <w:rsid w:val="009D0475"/>
    <w:rsid w:val="009D1615"/>
    <w:rsid w:val="009D3701"/>
    <w:rsid w:val="009D4295"/>
    <w:rsid w:val="009D59F0"/>
    <w:rsid w:val="009D6D05"/>
    <w:rsid w:val="009D7102"/>
    <w:rsid w:val="009D7C89"/>
    <w:rsid w:val="009E2146"/>
    <w:rsid w:val="009E3480"/>
    <w:rsid w:val="009E3739"/>
    <w:rsid w:val="009E3947"/>
    <w:rsid w:val="009E4123"/>
    <w:rsid w:val="009E4433"/>
    <w:rsid w:val="009E4F7F"/>
    <w:rsid w:val="009E557C"/>
    <w:rsid w:val="009E6DA9"/>
    <w:rsid w:val="009F4323"/>
    <w:rsid w:val="009F5585"/>
    <w:rsid w:val="009F77B4"/>
    <w:rsid w:val="00A00F8F"/>
    <w:rsid w:val="00A015CB"/>
    <w:rsid w:val="00A10ED4"/>
    <w:rsid w:val="00A11B6F"/>
    <w:rsid w:val="00A11CF5"/>
    <w:rsid w:val="00A138DA"/>
    <w:rsid w:val="00A14FEE"/>
    <w:rsid w:val="00A20FCF"/>
    <w:rsid w:val="00A21CF9"/>
    <w:rsid w:val="00A27777"/>
    <w:rsid w:val="00A32CEB"/>
    <w:rsid w:val="00A3528B"/>
    <w:rsid w:val="00A36D9C"/>
    <w:rsid w:val="00A40F23"/>
    <w:rsid w:val="00A41AF2"/>
    <w:rsid w:val="00A420F7"/>
    <w:rsid w:val="00A43863"/>
    <w:rsid w:val="00A45F7C"/>
    <w:rsid w:val="00A507FC"/>
    <w:rsid w:val="00A5109C"/>
    <w:rsid w:val="00A5333C"/>
    <w:rsid w:val="00A533BD"/>
    <w:rsid w:val="00A53FD7"/>
    <w:rsid w:val="00A55072"/>
    <w:rsid w:val="00A56D01"/>
    <w:rsid w:val="00A57372"/>
    <w:rsid w:val="00A5784E"/>
    <w:rsid w:val="00A644EC"/>
    <w:rsid w:val="00A67D69"/>
    <w:rsid w:val="00A70966"/>
    <w:rsid w:val="00A72233"/>
    <w:rsid w:val="00A7523D"/>
    <w:rsid w:val="00A75A31"/>
    <w:rsid w:val="00A80BA9"/>
    <w:rsid w:val="00A83662"/>
    <w:rsid w:val="00A84A49"/>
    <w:rsid w:val="00A86206"/>
    <w:rsid w:val="00A87EE0"/>
    <w:rsid w:val="00A91D99"/>
    <w:rsid w:val="00A92179"/>
    <w:rsid w:val="00A92246"/>
    <w:rsid w:val="00A95908"/>
    <w:rsid w:val="00A97BC8"/>
    <w:rsid w:val="00A97DAB"/>
    <w:rsid w:val="00A97F52"/>
    <w:rsid w:val="00AA0092"/>
    <w:rsid w:val="00AA0333"/>
    <w:rsid w:val="00AA2FE0"/>
    <w:rsid w:val="00AA5A97"/>
    <w:rsid w:val="00AA6D05"/>
    <w:rsid w:val="00AA6F59"/>
    <w:rsid w:val="00AB19CF"/>
    <w:rsid w:val="00AB3755"/>
    <w:rsid w:val="00AB649F"/>
    <w:rsid w:val="00AC06B7"/>
    <w:rsid w:val="00AC729B"/>
    <w:rsid w:val="00AC7822"/>
    <w:rsid w:val="00AD32A2"/>
    <w:rsid w:val="00AD3938"/>
    <w:rsid w:val="00AD4390"/>
    <w:rsid w:val="00AD532E"/>
    <w:rsid w:val="00AD632A"/>
    <w:rsid w:val="00AD72A6"/>
    <w:rsid w:val="00AD72A9"/>
    <w:rsid w:val="00AD7386"/>
    <w:rsid w:val="00AE27A8"/>
    <w:rsid w:val="00AE30E0"/>
    <w:rsid w:val="00AE3C89"/>
    <w:rsid w:val="00AE4623"/>
    <w:rsid w:val="00AE4D69"/>
    <w:rsid w:val="00AE581C"/>
    <w:rsid w:val="00AE63CB"/>
    <w:rsid w:val="00AE742E"/>
    <w:rsid w:val="00AF03F9"/>
    <w:rsid w:val="00AF09E4"/>
    <w:rsid w:val="00AF42AF"/>
    <w:rsid w:val="00AF6662"/>
    <w:rsid w:val="00B0029C"/>
    <w:rsid w:val="00B00B14"/>
    <w:rsid w:val="00B00E34"/>
    <w:rsid w:val="00B01533"/>
    <w:rsid w:val="00B01D42"/>
    <w:rsid w:val="00B05906"/>
    <w:rsid w:val="00B10838"/>
    <w:rsid w:val="00B142D4"/>
    <w:rsid w:val="00B15C7D"/>
    <w:rsid w:val="00B1774B"/>
    <w:rsid w:val="00B210BF"/>
    <w:rsid w:val="00B216BF"/>
    <w:rsid w:val="00B233CB"/>
    <w:rsid w:val="00B23B43"/>
    <w:rsid w:val="00B24314"/>
    <w:rsid w:val="00B27D1D"/>
    <w:rsid w:val="00B30A19"/>
    <w:rsid w:val="00B31224"/>
    <w:rsid w:val="00B31788"/>
    <w:rsid w:val="00B331E0"/>
    <w:rsid w:val="00B36AAF"/>
    <w:rsid w:val="00B37438"/>
    <w:rsid w:val="00B40C76"/>
    <w:rsid w:val="00B41659"/>
    <w:rsid w:val="00B4250A"/>
    <w:rsid w:val="00B42DA2"/>
    <w:rsid w:val="00B43310"/>
    <w:rsid w:val="00B4522E"/>
    <w:rsid w:val="00B47498"/>
    <w:rsid w:val="00B52349"/>
    <w:rsid w:val="00B53A4D"/>
    <w:rsid w:val="00B55FD9"/>
    <w:rsid w:val="00B569FA"/>
    <w:rsid w:val="00B573E1"/>
    <w:rsid w:val="00B603E5"/>
    <w:rsid w:val="00B61CCF"/>
    <w:rsid w:val="00B63305"/>
    <w:rsid w:val="00B6488A"/>
    <w:rsid w:val="00B6668B"/>
    <w:rsid w:val="00B679CD"/>
    <w:rsid w:val="00B67D36"/>
    <w:rsid w:val="00B727FA"/>
    <w:rsid w:val="00B77D6A"/>
    <w:rsid w:val="00B77EAF"/>
    <w:rsid w:val="00B825A8"/>
    <w:rsid w:val="00B84DC7"/>
    <w:rsid w:val="00B87CC5"/>
    <w:rsid w:val="00B939ED"/>
    <w:rsid w:val="00B95107"/>
    <w:rsid w:val="00B97348"/>
    <w:rsid w:val="00BA00E5"/>
    <w:rsid w:val="00BA0F0C"/>
    <w:rsid w:val="00BA2959"/>
    <w:rsid w:val="00BA3941"/>
    <w:rsid w:val="00BA56B7"/>
    <w:rsid w:val="00BB0247"/>
    <w:rsid w:val="00BB40D9"/>
    <w:rsid w:val="00BB5517"/>
    <w:rsid w:val="00BB6C2F"/>
    <w:rsid w:val="00BB7F1C"/>
    <w:rsid w:val="00BC2001"/>
    <w:rsid w:val="00BC410E"/>
    <w:rsid w:val="00BC5810"/>
    <w:rsid w:val="00BC61D3"/>
    <w:rsid w:val="00BC6579"/>
    <w:rsid w:val="00BC6A2B"/>
    <w:rsid w:val="00BC6B77"/>
    <w:rsid w:val="00BD04AA"/>
    <w:rsid w:val="00BD4ADB"/>
    <w:rsid w:val="00BD5DB3"/>
    <w:rsid w:val="00BD5E6C"/>
    <w:rsid w:val="00BD62AA"/>
    <w:rsid w:val="00BE0776"/>
    <w:rsid w:val="00BE0C25"/>
    <w:rsid w:val="00BE1DE9"/>
    <w:rsid w:val="00BE2C88"/>
    <w:rsid w:val="00BE55D3"/>
    <w:rsid w:val="00BF113D"/>
    <w:rsid w:val="00BF2BEB"/>
    <w:rsid w:val="00BF33E3"/>
    <w:rsid w:val="00BF5BD2"/>
    <w:rsid w:val="00BF6109"/>
    <w:rsid w:val="00BF7280"/>
    <w:rsid w:val="00C015B9"/>
    <w:rsid w:val="00C02102"/>
    <w:rsid w:val="00C02834"/>
    <w:rsid w:val="00C02A11"/>
    <w:rsid w:val="00C02B26"/>
    <w:rsid w:val="00C05C90"/>
    <w:rsid w:val="00C067DC"/>
    <w:rsid w:val="00C11B40"/>
    <w:rsid w:val="00C14590"/>
    <w:rsid w:val="00C14995"/>
    <w:rsid w:val="00C15699"/>
    <w:rsid w:val="00C1732F"/>
    <w:rsid w:val="00C174C7"/>
    <w:rsid w:val="00C17BBB"/>
    <w:rsid w:val="00C23F8C"/>
    <w:rsid w:val="00C245C4"/>
    <w:rsid w:val="00C25E77"/>
    <w:rsid w:val="00C27A45"/>
    <w:rsid w:val="00C30424"/>
    <w:rsid w:val="00C311F2"/>
    <w:rsid w:val="00C31C11"/>
    <w:rsid w:val="00C32537"/>
    <w:rsid w:val="00C351B8"/>
    <w:rsid w:val="00C35876"/>
    <w:rsid w:val="00C41C9E"/>
    <w:rsid w:val="00C45CBC"/>
    <w:rsid w:val="00C46FC6"/>
    <w:rsid w:val="00C47D51"/>
    <w:rsid w:val="00C508D3"/>
    <w:rsid w:val="00C5226E"/>
    <w:rsid w:val="00C53B6F"/>
    <w:rsid w:val="00C53CAB"/>
    <w:rsid w:val="00C544D5"/>
    <w:rsid w:val="00C5460C"/>
    <w:rsid w:val="00C56082"/>
    <w:rsid w:val="00C56474"/>
    <w:rsid w:val="00C56EC3"/>
    <w:rsid w:val="00C57256"/>
    <w:rsid w:val="00C612EE"/>
    <w:rsid w:val="00C627CB"/>
    <w:rsid w:val="00C63762"/>
    <w:rsid w:val="00C637EE"/>
    <w:rsid w:val="00C649A2"/>
    <w:rsid w:val="00C6797A"/>
    <w:rsid w:val="00C70E63"/>
    <w:rsid w:val="00C73453"/>
    <w:rsid w:val="00C73478"/>
    <w:rsid w:val="00C76D97"/>
    <w:rsid w:val="00C77183"/>
    <w:rsid w:val="00C8001A"/>
    <w:rsid w:val="00C81AA9"/>
    <w:rsid w:val="00C8380E"/>
    <w:rsid w:val="00C855CA"/>
    <w:rsid w:val="00C85FB9"/>
    <w:rsid w:val="00C87057"/>
    <w:rsid w:val="00C92322"/>
    <w:rsid w:val="00C92844"/>
    <w:rsid w:val="00C93A78"/>
    <w:rsid w:val="00C94431"/>
    <w:rsid w:val="00C94FBE"/>
    <w:rsid w:val="00C95442"/>
    <w:rsid w:val="00CA359F"/>
    <w:rsid w:val="00CB31AA"/>
    <w:rsid w:val="00CB36F8"/>
    <w:rsid w:val="00CB3B34"/>
    <w:rsid w:val="00CB496D"/>
    <w:rsid w:val="00CB4E4A"/>
    <w:rsid w:val="00CB5DB8"/>
    <w:rsid w:val="00CB629F"/>
    <w:rsid w:val="00CB7FD9"/>
    <w:rsid w:val="00CC1089"/>
    <w:rsid w:val="00CC4345"/>
    <w:rsid w:val="00CC6BD8"/>
    <w:rsid w:val="00CC7C6F"/>
    <w:rsid w:val="00CD1858"/>
    <w:rsid w:val="00CD6EA2"/>
    <w:rsid w:val="00CD7A03"/>
    <w:rsid w:val="00CD7E7F"/>
    <w:rsid w:val="00CE15E0"/>
    <w:rsid w:val="00CE19D4"/>
    <w:rsid w:val="00CE1B43"/>
    <w:rsid w:val="00CE347B"/>
    <w:rsid w:val="00CE35FA"/>
    <w:rsid w:val="00CE4B92"/>
    <w:rsid w:val="00CE4DBF"/>
    <w:rsid w:val="00CE58B7"/>
    <w:rsid w:val="00CE644C"/>
    <w:rsid w:val="00CF1B34"/>
    <w:rsid w:val="00CF39A2"/>
    <w:rsid w:val="00CF7B7E"/>
    <w:rsid w:val="00D02031"/>
    <w:rsid w:val="00D02692"/>
    <w:rsid w:val="00D04164"/>
    <w:rsid w:val="00D04E18"/>
    <w:rsid w:val="00D06151"/>
    <w:rsid w:val="00D11FB2"/>
    <w:rsid w:val="00D127C8"/>
    <w:rsid w:val="00D12D34"/>
    <w:rsid w:val="00D132ED"/>
    <w:rsid w:val="00D15702"/>
    <w:rsid w:val="00D17926"/>
    <w:rsid w:val="00D210A0"/>
    <w:rsid w:val="00D23B7A"/>
    <w:rsid w:val="00D2450E"/>
    <w:rsid w:val="00D26306"/>
    <w:rsid w:val="00D358E5"/>
    <w:rsid w:val="00D36495"/>
    <w:rsid w:val="00D372E5"/>
    <w:rsid w:val="00D40560"/>
    <w:rsid w:val="00D40D11"/>
    <w:rsid w:val="00D415B2"/>
    <w:rsid w:val="00D44D61"/>
    <w:rsid w:val="00D45859"/>
    <w:rsid w:val="00D52485"/>
    <w:rsid w:val="00D56D26"/>
    <w:rsid w:val="00D57E11"/>
    <w:rsid w:val="00D61178"/>
    <w:rsid w:val="00D63A7E"/>
    <w:rsid w:val="00D63D1D"/>
    <w:rsid w:val="00D657E6"/>
    <w:rsid w:val="00D66FDB"/>
    <w:rsid w:val="00D75AEB"/>
    <w:rsid w:val="00D75CD7"/>
    <w:rsid w:val="00D77938"/>
    <w:rsid w:val="00D77B24"/>
    <w:rsid w:val="00D77C1D"/>
    <w:rsid w:val="00D81F64"/>
    <w:rsid w:val="00D83D27"/>
    <w:rsid w:val="00D84D64"/>
    <w:rsid w:val="00D84EE9"/>
    <w:rsid w:val="00D8520B"/>
    <w:rsid w:val="00D87307"/>
    <w:rsid w:val="00D87D88"/>
    <w:rsid w:val="00D90191"/>
    <w:rsid w:val="00D9097A"/>
    <w:rsid w:val="00D916CD"/>
    <w:rsid w:val="00D91D65"/>
    <w:rsid w:val="00D9200B"/>
    <w:rsid w:val="00D921B4"/>
    <w:rsid w:val="00D93F76"/>
    <w:rsid w:val="00D94DA1"/>
    <w:rsid w:val="00D972BE"/>
    <w:rsid w:val="00D97479"/>
    <w:rsid w:val="00DA1361"/>
    <w:rsid w:val="00DA1568"/>
    <w:rsid w:val="00DA45DB"/>
    <w:rsid w:val="00DA4D04"/>
    <w:rsid w:val="00DA50EF"/>
    <w:rsid w:val="00DA5331"/>
    <w:rsid w:val="00DA5938"/>
    <w:rsid w:val="00DA66D2"/>
    <w:rsid w:val="00DA765A"/>
    <w:rsid w:val="00DB1148"/>
    <w:rsid w:val="00DB2D24"/>
    <w:rsid w:val="00DB379D"/>
    <w:rsid w:val="00DB4EF7"/>
    <w:rsid w:val="00DB5855"/>
    <w:rsid w:val="00DC192C"/>
    <w:rsid w:val="00DC26F7"/>
    <w:rsid w:val="00DC62D2"/>
    <w:rsid w:val="00DC75A2"/>
    <w:rsid w:val="00DD0BD9"/>
    <w:rsid w:val="00DD1343"/>
    <w:rsid w:val="00DD274C"/>
    <w:rsid w:val="00DD2E02"/>
    <w:rsid w:val="00DD32E3"/>
    <w:rsid w:val="00DD48AB"/>
    <w:rsid w:val="00DD586E"/>
    <w:rsid w:val="00DD5D26"/>
    <w:rsid w:val="00DD70BB"/>
    <w:rsid w:val="00DD76CE"/>
    <w:rsid w:val="00DE2E93"/>
    <w:rsid w:val="00DE4F32"/>
    <w:rsid w:val="00DE5643"/>
    <w:rsid w:val="00DE5FBC"/>
    <w:rsid w:val="00DF0EDD"/>
    <w:rsid w:val="00DF2645"/>
    <w:rsid w:val="00DF37DF"/>
    <w:rsid w:val="00DF4FB7"/>
    <w:rsid w:val="00DF584C"/>
    <w:rsid w:val="00DF5A90"/>
    <w:rsid w:val="00DF61EA"/>
    <w:rsid w:val="00DF797A"/>
    <w:rsid w:val="00E00252"/>
    <w:rsid w:val="00E00A7A"/>
    <w:rsid w:val="00E00D06"/>
    <w:rsid w:val="00E01149"/>
    <w:rsid w:val="00E01173"/>
    <w:rsid w:val="00E022F4"/>
    <w:rsid w:val="00E035CA"/>
    <w:rsid w:val="00E06E73"/>
    <w:rsid w:val="00E06F5C"/>
    <w:rsid w:val="00E1153A"/>
    <w:rsid w:val="00E13C13"/>
    <w:rsid w:val="00E16A95"/>
    <w:rsid w:val="00E206B7"/>
    <w:rsid w:val="00E222B6"/>
    <w:rsid w:val="00E22F6E"/>
    <w:rsid w:val="00E27916"/>
    <w:rsid w:val="00E30DCD"/>
    <w:rsid w:val="00E31107"/>
    <w:rsid w:val="00E319DB"/>
    <w:rsid w:val="00E328A5"/>
    <w:rsid w:val="00E32C89"/>
    <w:rsid w:val="00E32EBD"/>
    <w:rsid w:val="00E333F8"/>
    <w:rsid w:val="00E372C4"/>
    <w:rsid w:val="00E378F0"/>
    <w:rsid w:val="00E37DEA"/>
    <w:rsid w:val="00E40CFC"/>
    <w:rsid w:val="00E424FE"/>
    <w:rsid w:val="00E4285A"/>
    <w:rsid w:val="00E4335C"/>
    <w:rsid w:val="00E43539"/>
    <w:rsid w:val="00E44861"/>
    <w:rsid w:val="00E45C60"/>
    <w:rsid w:val="00E465CA"/>
    <w:rsid w:val="00E469C1"/>
    <w:rsid w:val="00E469E7"/>
    <w:rsid w:val="00E47A71"/>
    <w:rsid w:val="00E50BFB"/>
    <w:rsid w:val="00E51291"/>
    <w:rsid w:val="00E516E2"/>
    <w:rsid w:val="00E52A63"/>
    <w:rsid w:val="00E5446C"/>
    <w:rsid w:val="00E54A18"/>
    <w:rsid w:val="00E56915"/>
    <w:rsid w:val="00E56D7A"/>
    <w:rsid w:val="00E603F5"/>
    <w:rsid w:val="00E612A0"/>
    <w:rsid w:val="00E61ED0"/>
    <w:rsid w:val="00E62E7B"/>
    <w:rsid w:val="00E67FBF"/>
    <w:rsid w:val="00E70092"/>
    <w:rsid w:val="00E71F7B"/>
    <w:rsid w:val="00E721D8"/>
    <w:rsid w:val="00E729FD"/>
    <w:rsid w:val="00E7319A"/>
    <w:rsid w:val="00E73296"/>
    <w:rsid w:val="00E74132"/>
    <w:rsid w:val="00E7413E"/>
    <w:rsid w:val="00E7449B"/>
    <w:rsid w:val="00E74E9A"/>
    <w:rsid w:val="00E7514E"/>
    <w:rsid w:val="00E75B01"/>
    <w:rsid w:val="00E76A3B"/>
    <w:rsid w:val="00E804F1"/>
    <w:rsid w:val="00E81022"/>
    <w:rsid w:val="00E8535B"/>
    <w:rsid w:val="00E8771A"/>
    <w:rsid w:val="00E922C4"/>
    <w:rsid w:val="00E93182"/>
    <w:rsid w:val="00E959DF"/>
    <w:rsid w:val="00E96A68"/>
    <w:rsid w:val="00E96B4F"/>
    <w:rsid w:val="00EA14CE"/>
    <w:rsid w:val="00EA439E"/>
    <w:rsid w:val="00EA440F"/>
    <w:rsid w:val="00EA4511"/>
    <w:rsid w:val="00EB0A6D"/>
    <w:rsid w:val="00EB23B9"/>
    <w:rsid w:val="00EB483B"/>
    <w:rsid w:val="00EC18D9"/>
    <w:rsid w:val="00EC4F5C"/>
    <w:rsid w:val="00EC682B"/>
    <w:rsid w:val="00EC7310"/>
    <w:rsid w:val="00EC7655"/>
    <w:rsid w:val="00EC7B9B"/>
    <w:rsid w:val="00ED0344"/>
    <w:rsid w:val="00ED0EC4"/>
    <w:rsid w:val="00ED1C7E"/>
    <w:rsid w:val="00ED2437"/>
    <w:rsid w:val="00ED274B"/>
    <w:rsid w:val="00ED2F06"/>
    <w:rsid w:val="00ED7D39"/>
    <w:rsid w:val="00EE1060"/>
    <w:rsid w:val="00EE1F6E"/>
    <w:rsid w:val="00EE251D"/>
    <w:rsid w:val="00EE3A0A"/>
    <w:rsid w:val="00EE5F03"/>
    <w:rsid w:val="00EE5F81"/>
    <w:rsid w:val="00EE7570"/>
    <w:rsid w:val="00EF29C7"/>
    <w:rsid w:val="00EF3B6B"/>
    <w:rsid w:val="00EF4235"/>
    <w:rsid w:val="00EF5E8D"/>
    <w:rsid w:val="00EF668A"/>
    <w:rsid w:val="00EF6ECC"/>
    <w:rsid w:val="00EF75AD"/>
    <w:rsid w:val="00F01DD5"/>
    <w:rsid w:val="00F03C6F"/>
    <w:rsid w:val="00F0562D"/>
    <w:rsid w:val="00F05982"/>
    <w:rsid w:val="00F07958"/>
    <w:rsid w:val="00F10343"/>
    <w:rsid w:val="00F10AC5"/>
    <w:rsid w:val="00F11C57"/>
    <w:rsid w:val="00F126DE"/>
    <w:rsid w:val="00F13167"/>
    <w:rsid w:val="00F16939"/>
    <w:rsid w:val="00F24526"/>
    <w:rsid w:val="00F264E1"/>
    <w:rsid w:val="00F26685"/>
    <w:rsid w:val="00F31491"/>
    <w:rsid w:val="00F35F54"/>
    <w:rsid w:val="00F36F3B"/>
    <w:rsid w:val="00F3750C"/>
    <w:rsid w:val="00F421B4"/>
    <w:rsid w:val="00F43EBC"/>
    <w:rsid w:val="00F43F59"/>
    <w:rsid w:val="00F44D70"/>
    <w:rsid w:val="00F45411"/>
    <w:rsid w:val="00F4616D"/>
    <w:rsid w:val="00F466E3"/>
    <w:rsid w:val="00F46DA6"/>
    <w:rsid w:val="00F47566"/>
    <w:rsid w:val="00F47A84"/>
    <w:rsid w:val="00F47BDD"/>
    <w:rsid w:val="00F526F5"/>
    <w:rsid w:val="00F52C77"/>
    <w:rsid w:val="00F53B60"/>
    <w:rsid w:val="00F6097A"/>
    <w:rsid w:val="00F646D2"/>
    <w:rsid w:val="00F64C87"/>
    <w:rsid w:val="00F65BC6"/>
    <w:rsid w:val="00F66862"/>
    <w:rsid w:val="00F670ED"/>
    <w:rsid w:val="00F707CF"/>
    <w:rsid w:val="00F72780"/>
    <w:rsid w:val="00F82AA7"/>
    <w:rsid w:val="00F8367E"/>
    <w:rsid w:val="00F84A64"/>
    <w:rsid w:val="00F84AAA"/>
    <w:rsid w:val="00F87018"/>
    <w:rsid w:val="00F875F4"/>
    <w:rsid w:val="00F8761B"/>
    <w:rsid w:val="00F90F45"/>
    <w:rsid w:val="00F91E64"/>
    <w:rsid w:val="00F93AAE"/>
    <w:rsid w:val="00F967A1"/>
    <w:rsid w:val="00F968A2"/>
    <w:rsid w:val="00F97D73"/>
    <w:rsid w:val="00FA0FE5"/>
    <w:rsid w:val="00FA2C0F"/>
    <w:rsid w:val="00FA5A30"/>
    <w:rsid w:val="00FB5207"/>
    <w:rsid w:val="00FB5933"/>
    <w:rsid w:val="00FB6154"/>
    <w:rsid w:val="00FB6BB2"/>
    <w:rsid w:val="00FB7EDB"/>
    <w:rsid w:val="00FC1AF9"/>
    <w:rsid w:val="00FC76CA"/>
    <w:rsid w:val="00FD027C"/>
    <w:rsid w:val="00FD0C95"/>
    <w:rsid w:val="00FD0E1F"/>
    <w:rsid w:val="00FD0E64"/>
    <w:rsid w:val="00FD110B"/>
    <w:rsid w:val="00FD21D5"/>
    <w:rsid w:val="00FD2304"/>
    <w:rsid w:val="00FD6198"/>
    <w:rsid w:val="00FD6E34"/>
    <w:rsid w:val="00FE0A67"/>
    <w:rsid w:val="00FE3B01"/>
    <w:rsid w:val="00FE40A8"/>
    <w:rsid w:val="00FE489B"/>
    <w:rsid w:val="00FE4E95"/>
    <w:rsid w:val="00FE64C1"/>
    <w:rsid w:val="00FE75DC"/>
    <w:rsid w:val="00FE7D95"/>
    <w:rsid w:val="00FF1039"/>
    <w:rsid w:val="00FF22A7"/>
    <w:rsid w:val="00FF2984"/>
    <w:rsid w:val="00FF2D7B"/>
    <w:rsid w:val="00FF40BA"/>
    <w:rsid w:val="00FF52B5"/>
    <w:rsid w:val="00FF58FF"/>
    <w:rsid w:val="00FF5BEC"/>
    <w:rsid w:val="00FF5F30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00473"/>
  <w15:docId w15:val="{4EB841B3-858A-4358-87D1-004F6D41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32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2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Cairns</dc:creator>
  <cp:lastModifiedBy>ALBAZAZ, Raneem (LEEDS TEACHING HOSPITALS NHS TRUST)</cp:lastModifiedBy>
  <cp:revision>5</cp:revision>
  <dcterms:created xsi:type="dcterms:W3CDTF">2021-09-09T20:23:00Z</dcterms:created>
  <dcterms:modified xsi:type="dcterms:W3CDTF">2021-09-09T20:46:00Z</dcterms:modified>
</cp:coreProperties>
</file>